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A954" w14:textId="5C1B85B2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654B78">
        <w:rPr>
          <w:sz w:val="40"/>
          <w:szCs w:val="40"/>
        </w:rPr>
        <w:t>9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233565">
        <w:rPr>
          <w:sz w:val="40"/>
          <w:szCs w:val="40"/>
        </w:rPr>
        <w:t>3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4EEBB515" w14:textId="77777777" w:rsidR="00654B78" w:rsidRPr="003549F0" w:rsidRDefault="00654B78" w:rsidP="00654B78">
      <w:pPr>
        <w:autoSpaceDE w:val="0"/>
        <w:autoSpaceDN w:val="0"/>
        <w:adjustRightInd w:val="0"/>
        <w:ind w:left="4800"/>
        <w:rPr>
          <w:rFonts w:cs="NimbusSanL-Regu"/>
          <w:b/>
          <w:bCs/>
          <w:i/>
          <w:iCs/>
          <w:sz w:val="20"/>
          <w:szCs w:val="20"/>
        </w:rPr>
      </w:pPr>
      <w:r w:rsidRPr="003549F0">
        <w:rPr>
          <w:rStyle w:val="itemextrafieldsvalue"/>
          <w:rFonts w:cs="Open Sans"/>
          <w:b/>
          <w:bCs/>
          <w:i/>
          <w:iCs/>
          <w:sz w:val="20"/>
          <w:szCs w:val="20"/>
          <w:shd w:val="clear" w:color="auto" w:fill="FFFFFF"/>
        </w:rPr>
        <w:t>Dispõe sobre o Plano Anual de Contratações do Poder Legislativo Municipal para o exercício financeiro de 202</w:t>
      </w:r>
      <w:r>
        <w:rPr>
          <w:rStyle w:val="itemextrafieldsvalue"/>
          <w:rFonts w:cs="Open Sans"/>
          <w:b/>
          <w:bCs/>
          <w:i/>
          <w:iCs/>
          <w:sz w:val="20"/>
          <w:szCs w:val="20"/>
          <w:shd w:val="clear" w:color="auto" w:fill="FFFFFF"/>
        </w:rPr>
        <w:t>4</w:t>
      </w:r>
      <w:r w:rsidRPr="003549F0">
        <w:rPr>
          <w:rStyle w:val="itemextrafieldsvalue"/>
          <w:rFonts w:cs="Open Sans"/>
          <w:b/>
          <w:bCs/>
          <w:i/>
          <w:iCs/>
          <w:sz w:val="20"/>
          <w:szCs w:val="20"/>
          <w:shd w:val="clear" w:color="auto" w:fill="FFFFFF"/>
        </w:rPr>
        <w:t>, com fulcro no inciso VII do caput do Art. 12 da Lei nº 14.133, de 1º de abril de 2021.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654B78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 w:val="22"/>
          <w:szCs w:val="22"/>
        </w:rPr>
      </w:pPr>
      <w:r w:rsidRPr="00654B78">
        <w:rPr>
          <w:rFonts w:ascii="Verdana" w:hAnsi="Verdana"/>
          <w:i/>
          <w:sz w:val="22"/>
          <w:szCs w:val="22"/>
        </w:rPr>
        <w:t xml:space="preserve">O Povo do Município de Carmo do Cajuru, por seus representantes, aprovou e eu, Presidente da Câmara Municipal, nos termos do artigo 50 da Lei Orgânica Municipal, </w:t>
      </w:r>
      <w:r w:rsidRPr="00654B78">
        <w:rPr>
          <w:rFonts w:ascii="Verdana" w:hAnsi="Verdana"/>
          <w:b/>
          <w:bCs/>
          <w:i/>
          <w:sz w:val="22"/>
          <w:szCs w:val="22"/>
        </w:rPr>
        <w:t>promulgo</w:t>
      </w:r>
      <w:r w:rsidRPr="00654B78">
        <w:rPr>
          <w:rFonts w:ascii="Verdana" w:hAnsi="Verdana"/>
          <w:i/>
          <w:sz w:val="22"/>
          <w:szCs w:val="22"/>
        </w:rPr>
        <w:t xml:space="preserve"> a seguinte Resolução:</w:t>
      </w:r>
    </w:p>
    <w:p w14:paraId="3D7FFFDE" w14:textId="77777777" w:rsidR="00075C2C" w:rsidRPr="00654B78" w:rsidRDefault="00075C2C" w:rsidP="00C43A8D">
      <w:pPr>
        <w:pStyle w:val="Recuodecorpodetexto2"/>
        <w:ind w:left="0" w:firstLine="708"/>
        <w:rPr>
          <w:b/>
          <w:sz w:val="22"/>
          <w:szCs w:val="22"/>
        </w:rPr>
      </w:pPr>
    </w:p>
    <w:p w14:paraId="66876976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bookmarkStart w:id="0" w:name="artigo_1"/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Esta Resolução regulamenta o inciso VII do Art. 12 da Lei nº 14.133, de 1º de abril de 2021, para dispor sobre o Plano de Contratações Anual, exercício financeiro de 2024, no âmbito do Poder Legislativo de Carmo do Cajuru, Estado de Minas Gerais, na forma que especifica.</w:t>
      </w:r>
    </w:p>
    <w:p w14:paraId="73E5B9B1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2º.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Para fins do disposto nesta Resolução considera-se:</w:t>
      </w:r>
    </w:p>
    <w:p w14:paraId="4F11B5B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Autoridade competente: agente público com poder de decisão indicado formalmente como responsável por autorizar as licitações, os contratos ou a ordenação de despesas realizados no âmbito do Poder Legislativo de Carmo do Cajuru, ou, ainda, por encaminhar os processos de contratação para as centrais de compras de que trata o Art. 181 da Lei nº 14.133, de 2021;</w:t>
      </w:r>
    </w:p>
    <w:p w14:paraId="7575BFA4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 –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Requisitante: agente ou unidade responsável por identificar a necessidade de contratação de bens, serviços e obras e requerê-la;</w:t>
      </w:r>
    </w:p>
    <w:p w14:paraId="4145E852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Comissão de contratação: unidade constituída de três servidores efetivos, com conhecimento técnico-operacional, sobre o objeto demandado, responsável por analisar o documento de formalização de demanda, e promover a agregação de valor e a compilação de necessidades de mesma natureza, auxiliando o Agente de Contratação;</w:t>
      </w:r>
    </w:p>
    <w:p w14:paraId="31EE6170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IV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Agente de contratação: servidor designado pela autoridade competente, entre servidores efetivos, para tomar decisões, acompanhar o trâmite da licitação, dar impulso ao procedimento licitatório e executar quaisquer outras atividades necessárias ao bom andamento do certame até a homologação;</w:t>
      </w:r>
    </w:p>
    <w:p w14:paraId="211CE2C0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 –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Documento de formalização de demanda: documento no qual o setor ou agente requisitante formaliza o pedido de um produto ou serviço, em que a área requisitante evidencia e detalha a necessidade de contratação e as especificações técnicas necessárias à especificação do objeto;</w:t>
      </w:r>
    </w:p>
    <w:p w14:paraId="6C33AA2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lastRenderedPageBreak/>
        <w:t>VI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Plano de contratações anual: documento que consolida as demandas que o Poder Legislativo planeja contratar no exercício subsequente ao de sua elaboração;</w:t>
      </w:r>
    </w:p>
    <w:p w14:paraId="1513822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Setor de contratações: unidade responsável pelo planejamento, pela coordenação e pelo acompanhamento das ações destinadas às contratações e aquisições; e</w:t>
      </w:r>
    </w:p>
    <w:p w14:paraId="287589F5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VIII –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Área Técnica: unidade responsável pelo assessoramento técnico da Administração, podendo ser interna ou externa.</w:t>
      </w:r>
    </w:p>
    <w:p w14:paraId="403A49C8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Parágrafo único.</w:t>
      </w:r>
      <w:r w:rsidRPr="00654B78">
        <w:rPr>
          <w:rFonts w:eastAsia="Times New Roman" w:cs="Liberation Serif"/>
          <w:color w:val="000000"/>
          <w:sz w:val="22"/>
          <w:lang w:eastAsia="pt-BR"/>
        </w:rPr>
        <w:t> A definição dos requisitantes não ensejará, obrigatoriamente, a criação de novas estruturas no âmbito do Poder Legislativo Municipal, cuja estrutura organizacional é definida nos termos da Lei Complementar Municipal n.º 115, de 02 de dezembro de 2021.</w:t>
      </w:r>
    </w:p>
    <w:p w14:paraId="172D45F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3º.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 elaboração do Plano de Contratações Anual pelo Poder Legislativo tem como objetivos:</w:t>
      </w:r>
    </w:p>
    <w:p w14:paraId="3EE1D312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racionalizar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as contratações de suas unidades administrativas, por meio da promoção de contratações centralizadas e compartilhadas, a fim de obter economia de escala, padronização de produtos e serviços e redução de custos operacionais;</w:t>
      </w:r>
    </w:p>
    <w:p w14:paraId="786B382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garantir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alinhamento com o planejamento estratégico e com as leis orçamentárias municipais;</w:t>
      </w:r>
    </w:p>
    <w:p w14:paraId="4456D9A2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evitar o fracionamento de despesas; e</w:t>
      </w:r>
    </w:p>
    <w:p w14:paraId="52E7FA2F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IV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sinalizar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intenções ao mercado fornecedor, de forma a aumentar o diálogo potencial com o mercado e incrementar a competitividade.</w:t>
      </w:r>
    </w:p>
    <w:p w14:paraId="2875D13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4º.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Plano de Contratações Anual será efetivado por Resolução, cujo projeto deverá ser subscrito pela Mesa Diretora da Casa e será apresentado até o dia 30 de agosto de cada exercício, o qual conterá todas as contratações e aquisições que se pretenda realizar no exercício subsequente, incluídas:</w:t>
      </w:r>
    </w:p>
    <w:p w14:paraId="4AE7F349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I -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as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contratações diretas, nas hipóteses previstas nos art. 74 e art. 75 da Lei nº 14. 133, de 2021; e</w:t>
      </w:r>
    </w:p>
    <w:p w14:paraId="3F6D1C39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II -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as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contratações que envolvam bens e serviços continuados ou não, e essenciais ao funcionamento da Câmara Municipal, independente da modalidade de licitação adotada.</w:t>
      </w:r>
    </w:p>
    <w:p w14:paraId="57E0955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Parágrafo único.</w:t>
      </w:r>
      <w:r w:rsidRPr="00654B78">
        <w:rPr>
          <w:rFonts w:eastAsia="Times New Roman" w:cs="Liberation Serif"/>
          <w:color w:val="000000"/>
          <w:sz w:val="22"/>
          <w:lang w:eastAsia="pt-BR"/>
        </w:rPr>
        <w:t> O Projeto de Resolução a que alude o </w:t>
      </w:r>
      <w:r w:rsidRPr="00654B78">
        <w:rPr>
          <w:rFonts w:eastAsia="Times New Roman" w:cs="Liberation Serif"/>
          <w:i/>
          <w:iCs/>
          <w:color w:val="000000"/>
          <w:sz w:val="22"/>
          <w:lang w:eastAsia="pt-BR"/>
        </w:rPr>
        <w:t>caput </w:t>
      </w:r>
      <w:r w:rsidRPr="00654B78">
        <w:rPr>
          <w:rFonts w:eastAsia="Times New Roman" w:cs="Liberation Serif"/>
          <w:color w:val="000000"/>
          <w:sz w:val="22"/>
          <w:lang w:eastAsia="pt-BR"/>
        </w:rPr>
        <w:t>deste artigo deverá tramitar conjuntamente com a Lei Orçamentária Anual, mantendo, tanto quanto possível, estrita compatibilidade com o orçamento do Poder Legislativo.</w:t>
      </w:r>
    </w:p>
    <w:p w14:paraId="5DCE1441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5º.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Ficam dispensadas de registro no Plano de Contratações Anual:</w:t>
      </w:r>
    </w:p>
    <w:p w14:paraId="45EBDFC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as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informações classificadas como sigilosas, nos termos da Lei nº 12.527, de 18 de novembro de 2011, ou abrangidas pelas demais hipóteses legais de sigilo;</w:t>
      </w:r>
    </w:p>
    <w:p w14:paraId="04F57B51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as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hipóteses previstas nos incisos VI, VII e VIII do caput do Art. 75 da Lei nº 14.133, de 2021; e</w:t>
      </w:r>
    </w:p>
    <w:p w14:paraId="58887C9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lastRenderedPageBreak/>
        <w:t>III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as pequenas compras e a prestação de serviços de pronto pagamento, de que trata o § 2º do Art. 95 da Lei nº 14.133, de 2021.</w:t>
      </w:r>
    </w:p>
    <w:p w14:paraId="072150A1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6º.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Para elaboração do Plano de Contratações Anual, o requisitante preencherá o documento de formalização de demanda com as seguintes informações:</w:t>
      </w:r>
    </w:p>
    <w:p w14:paraId="241EEFCE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justificativa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da necessidade da contratação;</w:t>
      </w:r>
    </w:p>
    <w:p w14:paraId="51E277F8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descrição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sucinta do objeto;</w:t>
      </w:r>
    </w:p>
    <w:p w14:paraId="78213F8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quantidade a ser contratada, quando couber, considerada a expectativa de consumo anual;</w:t>
      </w:r>
    </w:p>
    <w:p w14:paraId="2E8F2776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IV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estimativa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preliminar do valor da contratação;</w:t>
      </w:r>
    </w:p>
    <w:p w14:paraId="44E9B8CD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indicação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da data pretendida para a conclusão da contratação, a fim de não gerar prejuízos ou descontinuidade das atividades desta casa;</w:t>
      </w:r>
    </w:p>
    <w:p w14:paraId="55636FA1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grau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de prioridade da compra ou da contratação em baixo, médio ou alto, com a devida justificativa;</w:t>
      </w:r>
    </w:p>
    <w:p w14:paraId="62BE678D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indicação de vinculação ou dependência com o objeto de outro documento de formalização de demanda para a sua execução, com vistas a determinar a sequência em que as contratações serão realizadas; e</w:t>
      </w:r>
    </w:p>
    <w:p w14:paraId="3D9773ED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VIII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nome da área requisitante com a identificação do responsável.</w:t>
      </w:r>
    </w:p>
    <w:p w14:paraId="76470D8E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1º.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Para cumprimento do disposto no </w:t>
      </w:r>
      <w:r w:rsidRPr="00654B78">
        <w:rPr>
          <w:rFonts w:eastAsia="Times New Roman" w:cs="Liberation Serif"/>
          <w:i/>
          <w:iCs/>
          <w:color w:val="000000"/>
          <w:sz w:val="22"/>
          <w:lang w:eastAsia="pt-BR"/>
        </w:rPr>
        <w:t>caput</w:t>
      </w:r>
      <w:r w:rsidRPr="00654B78">
        <w:rPr>
          <w:rFonts w:eastAsia="Times New Roman" w:cs="Liberation Serif"/>
          <w:color w:val="000000"/>
          <w:sz w:val="22"/>
          <w:lang w:eastAsia="pt-BR"/>
        </w:rPr>
        <w:t>, as Secretarias e servidores do Poder Legislativo observarão, no mínimo, o nível referente à classe dos materiais ou ao grupo dos serviços e das obras dos Sistemas de Catalogação de Material, de Serviços ou de Obras, na forma do Regulamento do Poder Legislativo.</w:t>
      </w:r>
    </w:p>
    <w:p w14:paraId="1EE00536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2º.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As Secretarias e servidores do Poder Legislativo, bem como os agentes políticos que o integram, poderão apresentar pedidos de inclusões de contratações e aquisições no Plano de Contratações Anual até o dia 30 de julho de cada exercício financeiro, na forma estabelecida no </w:t>
      </w:r>
      <w:r w:rsidRPr="00654B78">
        <w:rPr>
          <w:rFonts w:eastAsia="Times New Roman" w:cs="Liberation Serif"/>
          <w:i/>
          <w:iCs/>
          <w:color w:val="000000"/>
          <w:sz w:val="22"/>
          <w:lang w:eastAsia="pt-BR"/>
        </w:rPr>
        <w:t>caput</w:t>
      </w:r>
      <w:r w:rsidRPr="00654B78">
        <w:rPr>
          <w:rFonts w:eastAsia="Times New Roman" w:cs="Liberation Serif"/>
          <w:color w:val="000000"/>
          <w:sz w:val="22"/>
          <w:lang w:eastAsia="pt-BR"/>
        </w:rPr>
        <w:t>, cujo deferimento dependerá de análise de adequação e compatibilidade orçamentárias a serem realizadas pela Presidência do Poder Legislativo.</w:t>
      </w:r>
    </w:p>
    <w:p w14:paraId="1334AF94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7º.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documento de formalização de demanda poderá, se houver necessidade, ser remetido pelo requisitante à área técnica, interna ou externa, para fins de análise, complementação das informações, compilação de demandas e padronização.</w:t>
      </w:r>
    </w:p>
    <w:p w14:paraId="674074C4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8º.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Os documentos de formalização de demanda devem ser mensalmente catalogados e arquivados, cuja consolidação ocorrerá na elaboração do Plano Anual de Contratações de cada exercício financeiro.</w:t>
      </w:r>
    </w:p>
    <w:p w14:paraId="2ECC5F4B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9º.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setor de contratações consolidará as demandas encaminhadas pelos requisitantes ou pelas áreas técnicas e adotará as medidas necessárias para:</w:t>
      </w:r>
    </w:p>
    <w:p w14:paraId="71707CC9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lastRenderedPageBreak/>
        <w:t>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agregar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>, sempre que possível, os documentos de formalização de demanda com objetos de mesma natureza com vistas à racionalização de esforços de contratação e à economia de escala;</w:t>
      </w:r>
    </w:p>
    <w:p w14:paraId="0370223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adequar e consolidar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Plano de Contratações Anual, observado o disposto no Art. 5º; e</w:t>
      </w:r>
    </w:p>
    <w:p w14:paraId="7FDE0AF8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elaborar o calendário de contratação, por grau de prioridade da demanda, consideradas a data estimada para o início do processo de contratação e a disponibilidade orçamentária e financeira.</w:t>
      </w:r>
    </w:p>
    <w:p w14:paraId="0457CE9F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1º.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prazo para tramitação do processo de contratação ao setor de contratações constará do calendário de que trata o inciso III do caput.</w:t>
      </w:r>
    </w:p>
    <w:p w14:paraId="379E6D6C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2º.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processo de contratação de que trata o § 1º será acompanhado de estudo técnico preliminar, termo de referência ou anteprojeto ou projeto básico, considerado o tempo necessário para realizar o procedimento ante a disponibilidade da força de trabalho na instrução do processo.</w:t>
      </w:r>
    </w:p>
    <w:p w14:paraId="53D8A2E6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3º.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setor de contratações concluirá a consolidação do Plano de Contratações Anual até 15 de agosto do ano de sua elaboração e o encaminhará para aprovação da autoridade competente e elaboração do competente Projeto de Resolução.</w:t>
      </w:r>
    </w:p>
    <w:p w14:paraId="38EE232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10.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Até o dia 30 de agosto do ano de elaboração do Plano de Contratações Anual, a autoridade competente aprovará as contratações nele previstas e submeterá o Projeto de Resolução à apreciação plenária do Poder Legislativo, na forma definida no Art. 4º.</w:t>
      </w:r>
    </w:p>
    <w:p w14:paraId="22C7619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Parágrafo único.</w:t>
      </w:r>
      <w:r w:rsidRPr="00654B78">
        <w:rPr>
          <w:rFonts w:eastAsia="Times New Roman" w:cs="Liberation Serif"/>
          <w:color w:val="000000"/>
          <w:sz w:val="22"/>
          <w:lang w:eastAsia="pt-BR"/>
        </w:rPr>
        <w:t> A Presidência do Poder Legislativo poderá reprovar itens do Plano de Contratações Anual ou devolvê-lo ao setor de contratações, se necessário, para realizar adequações junto às áreas requisitantes ou técnicas.</w:t>
      </w:r>
    </w:p>
    <w:p w14:paraId="55F7B033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11.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Plano de Contratações Anual do Poder Legislativo será disponibilizado automaticamente no Portal Nacional de Contratações Públicas, além de disponibilizado no saguão da Câmara Municipal e no seu site oficial, via Portal da Transparência, ressalvada publicação e consolidação nos portais relativos à legislação municipal.</w:t>
      </w:r>
    </w:p>
    <w:p w14:paraId="1A2F8645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Parágrafo único.</w:t>
      </w:r>
      <w:r w:rsidRPr="00654B78">
        <w:rPr>
          <w:rFonts w:eastAsia="Times New Roman" w:cs="Liberation Serif"/>
          <w:color w:val="000000"/>
          <w:sz w:val="22"/>
          <w:lang w:eastAsia="pt-BR"/>
        </w:rPr>
        <w:t> O Poder Legislativo procederá às publicações referidas no </w:t>
      </w:r>
      <w:r w:rsidRPr="00654B78">
        <w:rPr>
          <w:rFonts w:eastAsia="Times New Roman" w:cs="Liberation Serif"/>
          <w:i/>
          <w:iCs/>
          <w:color w:val="000000"/>
          <w:sz w:val="22"/>
          <w:lang w:eastAsia="pt-BR"/>
        </w:rPr>
        <w:t>caput</w:t>
      </w:r>
      <w:r w:rsidRPr="00654B78">
        <w:rPr>
          <w:rFonts w:eastAsia="Times New Roman" w:cs="Liberation Serif"/>
          <w:color w:val="000000"/>
          <w:sz w:val="22"/>
          <w:lang w:eastAsia="pt-BR"/>
        </w:rPr>
        <w:t> no prazo de quinze dias, contado da data de encerramento das etapas de aprovação, revisão e alteração.</w:t>
      </w:r>
    </w:p>
    <w:p w14:paraId="2C3ED491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12.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Durante o ano de sua elaboração, o Plano de Contratações Anual poderá ser revisado e alterado por meio de inclusão, exclusão ou redimensionamento de itens, nas seguintes hipóteses:</w:t>
      </w:r>
    </w:p>
    <w:p w14:paraId="016D8DCE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no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período de 15 de setembro a 15 de novembro do ano de elaboração do Plano de Contratações Anual, para a sua adequação à proposta orçamentária encaminhada pelo Poder Executivo; e</w:t>
      </w:r>
    </w:p>
    <w:p w14:paraId="62E5C41E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lastRenderedPageBreak/>
        <w:t>II -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</w:t>
      </w:r>
      <w:proofErr w:type="gramStart"/>
      <w:r w:rsidRPr="00654B78">
        <w:rPr>
          <w:rFonts w:eastAsia="Times New Roman" w:cs="Liberation Serif"/>
          <w:color w:val="000000"/>
          <w:sz w:val="22"/>
          <w:lang w:eastAsia="pt-BR"/>
        </w:rPr>
        <w:t>na</w:t>
      </w:r>
      <w:proofErr w:type="gramEnd"/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quinzena posterior à publicação da Lei Orçamentária Anual, para adequação do Plano de Contratações Anual ao orçamento aprovado para aquele exercício, caso exista divergência.</w:t>
      </w:r>
    </w:p>
    <w:p w14:paraId="23A19A27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13.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Durante o ano de sua execução, o Plano de Contratações Anual poderá ser alterado, por meio de justificativa aprovada pela autoridade competente e levada ao Plenário do Poder Legislativo por meio de Projeto de Resolução específico, desde que mantida a compatibilidade orçamentária.</w:t>
      </w:r>
    </w:p>
    <w:p w14:paraId="09A394A6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Parágrafo único</w:t>
      </w:r>
      <w:r w:rsidRPr="00654B78">
        <w:rPr>
          <w:rFonts w:eastAsia="Times New Roman" w:cs="Liberation Serif"/>
          <w:color w:val="000000"/>
          <w:sz w:val="22"/>
          <w:lang w:eastAsia="pt-BR"/>
        </w:rPr>
        <w:t>. O Plano de Contratações Anual atualizado e aprovado será publicado imediatamente após qualquer alteração, na forma definida no Art. 11 desta Resolução.</w:t>
      </w:r>
    </w:p>
    <w:p w14:paraId="638A6CE9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14.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setor de contratações verificará se as demandas encaminhadas constam do Plano de Contratações Anual anteriormente à sua execução.</w:t>
      </w:r>
    </w:p>
    <w:p w14:paraId="508100DC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Parágrafo único.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As demandas que não constarem do Plano de Contratações Anual ensejarão a sua revisão, caso justificadas, observado o disposto no Art. 13.</w:t>
      </w:r>
    </w:p>
    <w:p w14:paraId="000AC614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15.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As demandas constantes do Plano de Contratações Anual serão formalizadas em processo de contratação e encaminhadas ao setor de contratações com a antecedência necessária ao cumprimento da data pretendida, nos moldes desta Resolução.</w:t>
      </w:r>
    </w:p>
    <w:p w14:paraId="385D8BB0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16.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 partir de julho do ano de execução do Plano de Contratações Anual, os setores de contratações elaborarão relatórios de riscos referentes à provável não efetivação da contratação de itens constantes no instrumento, até o término daquele exercício.</w:t>
      </w:r>
    </w:p>
    <w:p w14:paraId="77C4AF09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1º.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relatório de gestão de riscos terá frequência mínima bimestral e sua apresentação deverá ocorrer, no mínimo, nos meses de julho, setembro e novembro de cada ano.</w:t>
      </w:r>
    </w:p>
    <w:p w14:paraId="4F7BDA6A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2º.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relatório de que trata o § 1º será encaminhado à autoridade competente para adoção das medidas de correção pertinentes.</w:t>
      </w:r>
    </w:p>
    <w:p w14:paraId="5D76EEF2" w14:textId="77777777" w:rsidR="00654B78" w:rsidRPr="00654B78" w:rsidRDefault="00654B78" w:rsidP="00654B78">
      <w:pPr>
        <w:shd w:val="clear" w:color="auto" w:fill="FFFFFF"/>
        <w:spacing w:before="100" w:beforeAutospacing="1" w:after="100" w:afterAutospacing="1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§ 3º.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Ao final do ano de vigência do Plano de Contratações Anual, as contratações planejadas e não realizadas serão justificadas quanto aos motivos de sua não consecução, e, se permanecerem necessárias, serão incorporadas ao plano de contratações referente ao ano subsequente.</w:t>
      </w:r>
    </w:p>
    <w:p w14:paraId="36B99CF8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17.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Os procedimentos administrativos autuados ou registrados em conformidade com a Lei nº 8.666, de 21 de junho de 1993, a Lei nº 10.520, de 17 de julho de 2002, e a Lei nº 12.462, de 4 de agosto de 2011, observarão, em caráter suplementar, tanto quanto possível, o disposto nesta Resolução.</w:t>
      </w:r>
    </w:p>
    <w:p w14:paraId="09C7B4E2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18.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O Presidente do Poder Legislativo Municipal poderá editar normas complementares para a execução do disposto nesta Resolução, por meio de Portarias.</w:t>
      </w:r>
    </w:p>
    <w:p w14:paraId="4D72ECF6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t>Art. 19.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Integra esta Resolução, como anexo único, a previsão de contratações e aquisições para o exercício financeiro de 2024.</w:t>
      </w:r>
    </w:p>
    <w:p w14:paraId="4CF96F4F" w14:textId="77777777" w:rsidR="00654B78" w:rsidRPr="00654B78" w:rsidRDefault="00654B78" w:rsidP="00654B78">
      <w:pPr>
        <w:shd w:val="clear" w:color="auto" w:fill="FFFFFF"/>
        <w:spacing w:after="150"/>
        <w:rPr>
          <w:rFonts w:eastAsia="Times New Roman" w:cs="Liberation Serif"/>
          <w:color w:val="000000"/>
          <w:sz w:val="22"/>
          <w:lang w:eastAsia="pt-BR"/>
        </w:rPr>
      </w:pPr>
      <w:r w:rsidRPr="00654B78">
        <w:rPr>
          <w:rFonts w:eastAsia="Times New Roman" w:cs="Liberation Serif"/>
          <w:b/>
          <w:bCs/>
          <w:color w:val="000000"/>
          <w:sz w:val="22"/>
          <w:lang w:eastAsia="pt-BR"/>
        </w:rPr>
        <w:lastRenderedPageBreak/>
        <w:t>Art. 20.</w:t>
      </w:r>
      <w:r w:rsidRPr="00654B78">
        <w:rPr>
          <w:rFonts w:eastAsia="Times New Roman" w:cs="Liberation Serif"/>
          <w:color w:val="000000"/>
          <w:sz w:val="22"/>
          <w:lang w:eastAsia="pt-BR"/>
        </w:rPr>
        <w:t xml:space="preserve"> Esta Resolução entra em vigor na data de sua publicação.</w:t>
      </w:r>
    </w:p>
    <w:p w14:paraId="183010A7" w14:textId="77777777" w:rsidR="00654B78" w:rsidRPr="00654B78" w:rsidRDefault="00654B78" w:rsidP="00654B78">
      <w:pPr>
        <w:tabs>
          <w:tab w:val="left" w:pos="0"/>
        </w:tabs>
        <w:jc w:val="center"/>
        <w:rPr>
          <w:sz w:val="22"/>
        </w:rPr>
      </w:pPr>
    </w:p>
    <w:p w14:paraId="6861C5C0" w14:textId="77777777" w:rsidR="008D695C" w:rsidRPr="00654B78" w:rsidRDefault="008D695C" w:rsidP="00EF362D">
      <w:pPr>
        <w:tabs>
          <w:tab w:val="left" w:pos="0"/>
        </w:tabs>
        <w:jc w:val="center"/>
        <w:rPr>
          <w:sz w:val="22"/>
        </w:rPr>
      </w:pPr>
    </w:p>
    <w:p w14:paraId="5A31C13D" w14:textId="71B7BA7D" w:rsidR="00EF362D" w:rsidRPr="00654B78" w:rsidRDefault="00EF362D" w:rsidP="00EF362D">
      <w:pPr>
        <w:tabs>
          <w:tab w:val="left" w:pos="0"/>
        </w:tabs>
        <w:jc w:val="center"/>
        <w:rPr>
          <w:sz w:val="22"/>
        </w:rPr>
      </w:pPr>
      <w:r w:rsidRPr="00654B78">
        <w:rPr>
          <w:sz w:val="22"/>
        </w:rPr>
        <w:t xml:space="preserve">Carmo do Cajuru/MG, </w:t>
      </w:r>
      <w:r w:rsidR="00654B78" w:rsidRPr="00654B78">
        <w:rPr>
          <w:sz w:val="22"/>
        </w:rPr>
        <w:t>22</w:t>
      </w:r>
      <w:r w:rsidRPr="00654B78">
        <w:rPr>
          <w:sz w:val="22"/>
        </w:rPr>
        <w:t xml:space="preserve"> de </w:t>
      </w:r>
      <w:r w:rsidR="00654B78" w:rsidRPr="00654B78">
        <w:rPr>
          <w:sz w:val="22"/>
        </w:rPr>
        <w:t>dezembro</w:t>
      </w:r>
      <w:r w:rsidRPr="00654B78">
        <w:rPr>
          <w:sz w:val="22"/>
        </w:rPr>
        <w:t xml:space="preserve"> de 2023.</w:t>
      </w:r>
    </w:p>
    <w:bookmarkEnd w:id="0"/>
    <w:p w14:paraId="14EF99C9" w14:textId="77777777" w:rsidR="00790D5B" w:rsidRPr="00654B78" w:rsidRDefault="00790D5B" w:rsidP="00C43A8D">
      <w:pPr>
        <w:pStyle w:val="Recuodecorpodetexto2"/>
        <w:spacing w:line="240" w:lineRule="auto"/>
        <w:ind w:left="0"/>
        <w:rPr>
          <w:bCs/>
          <w:sz w:val="22"/>
          <w:szCs w:val="22"/>
        </w:rPr>
      </w:pPr>
    </w:p>
    <w:p w14:paraId="405E31B5" w14:textId="77777777" w:rsidR="00C43A8D" w:rsidRPr="00654B78" w:rsidRDefault="00C43A8D" w:rsidP="00C43A8D">
      <w:pPr>
        <w:tabs>
          <w:tab w:val="left" w:pos="0"/>
        </w:tabs>
        <w:jc w:val="center"/>
        <w:rPr>
          <w:sz w:val="22"/>
        </w:rPr>
      </w:pPr>
    </w:p>
    <w:p w14:paraId="78A5CEAF" w14:textId="77777777" w:rsidR="00C43A8D" w:rsidRPr="00654B78" w:rsidRDefault="00C43A8D" w:rsidP="00C43A8D">
      <w:pPr>
        <w:tabs>
          <w:tab w:val="left" w:pos="0"/>
        </w:tabs>
        <w:jc w:val="center"/>
        <w:rPr>
          <w:sz w:val="22"/>
        </w:rPr>
      </w:pPr>
    </w:p>
    <w:p w14:paraId="0BF6F8ED" w14:textId="77777777" w:rsidR="00C43A8D" w:rsidRPr="00654B78" w:rsidRDefault="00C43A8D" w:rsidP="00C43A8D">
      <w:pPr>
        <w:tabs>
          <w:tab w:val="left" w:pos="0"/>
        </w:tabs>
        <w:jc w:val="center"/>
        <w:rPr>
          <w:sz w:val="22"/>
        </w:rPr>
      </w:pPr>
    </w:p>
    <w:p w14:paraId="1CB85E90" w14:textId="77777777" w:rsidR="00C43A8D" w:rsidRPr="00654B78" w:rsidRDefault="00C43A8D" w:rsidP="00C43A8D">
      <w:pPr>
        <w:tabs>
          <w:tab w:val="left" w:pos="0"/>
        </w:tabs>
        <w:jc w:val="center"/>
        <w:rPr>
          <w:sz w:val="22"/>
        </w:rPr>
      </w:pPr>
    </w:p>
    <w:p w14:paraId="68107235" w14:textId="5FDA7D8E" w:rsidR="00C43A8D" w:rsidRPr="00654B78" w:rsidRDefault="00C43A8D" w:rsidP="00C43A8D">
      <w:pPr>
        <w:spacing w:after="120"/>
        <w:rPr>
          <w:b/>
          <w:bCs/>
          <w:sz w:val="22"/>
        </w:rPr>
      </w:pPr>
      <w:r w:rsidRPr="00654B78">
        <w:rPr>
          <w:b/>
          <w:sz w:val="22"/>
        </w:rPr>
        <w:t>Rafael Alves Conrado</w:t>
      </w:r>
      <w:r w:rsidR="00233565" w:rsidRPr="00654B78">
        <w:rPr>
          <w:b/>
          <w:sz w:val="22"/>
        </w:rPr>
        <w:t xml:space="preserve">                                 Sebastião de Faria Gomes</w:t>
      </w:r>
    </w:p>
    <w:p w14:paraId="59FA486C" w14:textId="221A9F51" w:rsidR="00C43A8D" w:rsidRPr="00654B78" w:rsidRDefault="00C43A8D" w:rsidP="00C43A8D">
      <w:pPr>
        <w:spacing w:after="120"/>
        <w:rPr>
          <w:rFonts w:cs="Verdana"/>
          <w:sz w:val="22"/>
        </w:rPr>
      </w:pPr>
      <w:r w:rsidRPr="00654B78">
        <w:rPr>
          <w:b/>
          <w:bCs/>
          <w:sz w:val="22"/>
        </w:rPr>
        <w:t xml:space="preserve">        Presidente                                      </w:t>
      </w:r>
      <w:bookmarkStart w:id="1" w:name="_GoBack"/>
      <w:bookmarkEnd w:id="1"/>
      <w:r w:rsidRPr="00654B78">
        <w:rPr>
          <w:b/>
          <w:bCs/>
          <w:sz w:val="22"/>
        </w:rPr>
        <w:t xml:space="preserve">           1º Secretário</w:t>
      </w:r>
    </w:p>
    <w:sectPr w:rsidR="00C43A8D" w:rsidRPr="00654B78" w:rsidSect="008D695C">
      <w:headerReference w:type="default" r:id="rId7"/>
      <w:footerReference w:type="default" r:id="rId8"/>
      <w:pgSz w:w="11906" w:h="16838"/>
      <w:pgMar w:top="1134" w:right="1134" w:bottom="51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233565"/>
    <w:rsid w:val="00285949"/>
    <w:rsid w:val="00332C17"/>
    <w:rsid w:val="004C531B"/>
    <w:rsid w:val="005D3B51"/>
    <w:rsid w:val="0061136E"/>
    <w:rsid w:val="00654B78"/>
    <w:rsid w:val="00724934"/>
    <w:rsid w:val="00765C30"/>
    <w:rsid w:val="00790D5B"/>
    <w:rsid w:val="007B349A"/>
    <w:rsid w:val="007E781F"/>
    <w:rsid w:val="008319CD"/>
    <w:rsid w:val="008D695C"/>
    <w:rsid w:val="00B00821"/>
    <w:rsid w:val="00B534AB"/>
    <w:rsid w:val="00B71538"/>
    <w:rsid w:val="00BE7B7A"/>
    <w:rsid w:val="00C43A8D"/>
    <w:rsid w:val="00CD08A9"/>
    <w:rsid w:val="00DD6CF1"/>
    <w:rsid w:val="00E05365"/>
    <w:rsid w:val="00EF362D"/>
    <w:rsid w:val="00F2268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  <w:style w:type="paragraph" w:customStyle="1" w:styleId="Default">
    <w:name w:val="Default"/>
    <w:rsid w:val="00C43A8D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Cs w:val="24"/>
      <w:lang w:eastAsia="pt-BR"/>
    </w:rPr>
  </w:style>
  <w:style w:type="character" w:customStyle="1" w:styleId="itemextrafieldsvalue">
    <w:name w:val="itemextrafieldsvalue"/>
    <w:basedOn w:val="Fontepargpadro"/>
    <w:rsid w:val="008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9B60-62A4-41E4-BBF9-91E0137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1930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2019-03-20T17:56:00Z</cp:lastPrinted>
  <dcterms:created xsi:type="dcterms:W3CDTF">2023-12-21T16:23:00Z</dcterms:created>
  <dcterms:modified xsi:type="dcterms:W3CDTF">2023-12-21T16:24:00Z</dcterms:modified>
</cp:coreProperties>
</file>