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E548" w14:textId="77777777" w:rsidR="009405F8" w:rsidRPr="009405F8" w:rsidRDefault="009405F8" w:rsidP="009405F8">
      <w:pPr>
        <w:keepNext/>
        <w:pBdr>
          <w:top w:val="single" w:sz="4" w:space="1" w:color="00000A"/>
          <w:left w:val="single" w:sz="4" w:space="0" w:color="00000A"/>
          <w:bottom w:val="single" w:sz="4" w:space="1" w:color="00000A"/>
          <w:right w:val="single" w:sz="4" w:space="0" w:color="00000A"/>
        </w:pBdr>
        <w:shd w:val="clear" w:color="auto" w:fill="E6E6E6"/>
        <w:suppressAutoHyphens/>
        <w:spacing w:after="0" w:line="360" w:lineRule="auto"/>
        <w:jc w:val="center"/>
        <w:outlineLvl w:val="6"/>
        <w:rPr>
          <w:rFonts w:ascii="Verdana" w:eastAsia="Times New Roman" w:hAnsi="Verdana" w:cs="Times New Roman"/>
          <w:b/>
          <w:color w:val="00000A"/>
          <w:sz w:val="34"/>
          <w:szCs w:val="34"/>
          <w:lang w:eastAsia="pt-BR"/>
        </w:rPr>
      </w:pPr>
      <w:bookmarkStart w:id="0" w:name="_Hlk69989553"/>
      <w:r w:rsidRPr="009405F8">
        <w:rPr>
          <w:rFonts w:ascii="Verdana" w:eastAsia="Times New Roman" w:hAnsi="Verdana" w:cs="Times New Roman"/>
          <w:b/>
          <w:color w:val="00000A"/>
          <w:sz w:val="34"/>
          <w:szCs w:val="34"/>
          <w:lang w:eastAsia="pt-BR"/>
        </w:rPr>
        <w:t xml:space="preserve">PROJETO DE LEI COMPLEMENTAR </w:t>
      </w:r>
      <w:proofErr w:type="spellStart"/>
      <w:r w:rsidRPr="009405F8">
        <w:rPr>
          <w:rFonts w:ascii="Verdana" w:eastAsia="Times New Roman" w:hAnsi="Verdana" w:cs="Times New Roman"/>
          <w:b/>
          <w:color w:val="00000A"/>
          <w:sz w:val="34"/>
          <w:szCs w:val="34"/>
          <w:lang w:eastAsia="pt-BR"/>
        </w:rPr>
        <w:t>N°</w:t>
      </w:r>
      <w:proofErr w:type="spellEnd"/>
      <w:r w:rsidRPr="009405F8">
        <w:rPr>
          <w:rFonts w:ascii="Verdana" w:eastAsia="Times New Roman" w:hAnsi="Verdana" w:cs="Times New Roman"/>
          <w:b/>
          <w:color w:val="00000A"/>
          <w:sz w:val="34"/>
          <w:szCs w:val="34"/>
          <w:lang w:eastAsia="pt-BR"/>
        </w:rPr>
        <w:t>___/2021</w:t>
      </w:r>
    </w:p>
    <w:p w14:paraId="3569D05A" w14:textId="1A95CDD4" w:rsidR="009405F8" w:rsidRDefault="009405F8" w:rsidP="009405F8">
      <w:pPr>
        <w:suppressAutoHyphens/>
        <w:spacing w:after="0" w:line="360" w:lineRule="auto"/>
        <w:ind w:left="5928"/>
        <w:jc w:val="both"/>
        <w:rPr>
          <w:rFonts w:ascii="Verdana" w:eastAsia="Times New Roman" w:hAnsi="Verdana" w:cs="Times New Roman"/>
          <w:b/>
          <w:bCs/>
          <w:sz w:val="24"/>
          <w:szCs w:val="24"/>
          <w:lang w:eastAsia="pt-BR"/>
        </w:rPr>
      </w:pPr>
    </w:p>
    <w:p w14:paraId="0006104B" w14:textId="77777777" w:rsidR="00702B4C" w:rsidRPr="009405F8" w:rsidRDefault="00702B4C" w:rsidP="009405F8">
      <w:pPr>
        <w:suppressAutoHyphens/>
        <w:spacing w:after="0" w:line="360" w:lineRule="auto"/>
        <w:ind w:left="5928"/>
        <w:jc w:val="both"/>
        <w:rPr>
          <w:rFonts w:ascii="Verdana" w:eastAsia="Times New Roman" w:hAnsi="Verdana" w:cs="Times New Roman"/>
          <w:b/>
          <w:bCs/>
          <w:sz w:val="24"/>
          <w:szCs w:val="24"/>
          <w:lang w:eastAsia="pt-BR"/>
        </w:rPr>
      </w:pPr>
    </w:p>
    <w:bookmarkEnd w:id="0"/>
    <w:p w14:paraId="6B02E386" w14:textId="77777777" w:rsidR="009405F8" w:rsidRPr="009405F8" w:rsidRDefault="009405F8" w:rsidP="009405F8">
      <w:pPr>
        <w:spacing w:before="200" w:after="200"/>
        <w:ind w:left="3969"/>
        <w:jc w:val="both"/>
        <w:rPr>
          <w:rFonts w:ascii="Verdana" w:eastAsia="Times New Roman" w:hAnsi="Verdana" w:cs="Times New Roman"/>
          <w:b/>
          <w:bCs/>
          <w:sz w:val="20"/>
          <w:szCs w:val="20"/>
        </w:rPr>
      </w:pPr>
      <w:r w:rsidRPr="009405F8">
        <w:rPr>
          <w:rFonts w:ascii="Verdana" w:eastAsia="Times New Roman" w:hAnsi="Verdana" w:cs="Times New Roman"/>
          <w:b/>
          <w:bCs/>
          <w:sz w:val="20"/>
          <w:szCs w:val="20"/>
        </w:rPr>
        <w:t>Institui o Regime de Previdência Complementar no âmbito do Município de Carmo do Cajuru; fixa o limite máximo para a concessão de aposentadorias e pensões pelo regime de previdência de que trata o art. 40 da Constituição Federal; autoriza a adesão a plano de benefícios de previdência complementar; e dá outras providências.</w:t>
      </w:r>
    </w:p>
    <w:p w14:paraId="186066DF" w14:textId="3954340E" w:rsidR="009405F8" w:rsidRDefault="009405F8" w:rsidP="009405F8">
      <w:pPr>
        <w:suppressAutoHyphens/>
        <w:spacing w:after="0" w:line="360" w:lineRule="auto"/>
        <w:ind w:firstLine="708"/>
        <w:jc w:val="both"/>
        <w:rPr>
          <w:rFonts w:ascii="Verdana" w:eastAsia="Times New Roman" w:hAnsi="Verdana" w:cs="Times New Roman"/>
          <w:b/>
          <w:bCs/>
          <w:sz w:val="20"/>
          <w:szCs w:val="20"/>
          <w:lang w:eastAsia="pt-BR"/>
        </w:rPr>
      </w:pPr>
    </w:p>
    <w:p w14:paraId="6E5DCDC8" w14:textId="77777777" w:rsidR="00702B4C" w:rsidRPr="009405F8" w:rsidRDefault="00702B4C" w:rsidP="009405F8">
      <w:pPr>
        <w:suppressAutoHyphens/>
        <w:spacing w:after="0" w:line="360" w:lineRule="auto"/>
        <w:ind w:firstLine="708"/>
        <w:jc w:val="both"/>
        <w:rPr>
          <w:rFonts w:ascii="Verdana" w:eastAsia="Times New Roman" w:hAnsi="Verdana" w:cs="Times New Roman"/>
          <w:b/>
          <w:bCs/>
          <w:sz w:val="20"/>
          <w:szCs w:val="20"/>
          <w:lang w:eastAsia="pt-BR"/>
        </w:rPr>
      </w:pPr>
    </w:p>
    <w:p w14:paraId="45573002" w14:textId="77777777" w:rsidR="009405F8" w:rsidRPr="009405F8" w:rsidRDefault="009405F8" w:rsidP="009405F8">
      <w:pPr>
        <w:suppressAutoHyphens/>
        <w:spacing w:after="0" w:line="360" w:lineRule="auto"/>
        <w:ind w:firstLine="708"/>
        <w:jc w:val="both"/>
        <w:rPr>
          <w:rFonts w:ascii="Verdana" w:eastAsia="Times New Roman" w:hAnsi="Verdana" w:cs="Times New Roman"/>
          <w:iCs/>
          <w:sz w:val="24"/>
          <w:szCs w:val="24"/>
          <w:lang w:eastAsia="pt-BR"/>
        </w:rPr>
      </w:pPr>
      <w:r w:rsidRPr="009405F8">
        <w:rPr>
          <w:rFonts w:ascii="Verdana" w:eastAsia="Times New Roman" w:hAnsi="Verdana" w:cs="Times New Roman"/>
          <w:i/>
          <w:iCs/>
          <w:sz w:val="24"/>
          <w:szCs w:val="24"/>
          <w:lang w:eastAsia="pt-BR"/>
        </w:rPr>
        <w:t>O Prefeito do Município de Carmo do Cajuru, Estado de Minas Gerais, no uso de suas atribuições legais, consoante o disposto no inciso IV do art.64 da Lei Orgânica Municipal, apresenta o seguinte Projeto de Lei:</w:t>
      </w:r>
    </w:p>
    <w:p w14:paraId="3CD9A301" w14:textId="77777777" w:rsidR="009405F8" w:rsidRPr="009405F8" w:rsidRDefault="009405F8" w:rsidP="009405F8">
      <w:pPr>
        <w:suppressAutoHyphens/>
        <w:spacing w:after="0" w:line="360" w:lineRule="auto"/>
        <w:jc w:val="both"/>
        <w:rPr>
          <w:rFonts w:ascii="Verdana" w:eastAsia="Times New Roman" w:hAnsi="Verdana" w:cs="Times New Roman"/>
          <w:lang w:eastAsia="pt-BR"/>
        </w:rPr>
      </w:pPr>
    </w:p>
    <w:p w14:paraId="10BF1639"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1º.</w:t>
      </w:r>
      <w:r w:rsidRPr="009405F8">
        <w:rPr>
          <w:rFonts w:ascii="Verdana" w:eastAsia="Times New Roman" w:hAnsi="Verdana" w:cs="Times New Roman"/>
          <w:sz w:val="23"/>
          <w:szCs w:val="23"/>
        </w:rPr>
        <w:t xml:space="preserve"> Fica instituído, no âmbito do Município de Carmo do Cajuru, o Regime de Previdência Complementar – RPC, a que se referem os § 14, 15 e 16 do artigo 40 da Constituição Federal.</w:t>
      </w:r>
    </w:p>
    <w:p w14:paraId="0DC4518A" w14:textId="6977D761"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Parágrafo único. O valor dos benefícios de aposentadoria e pensão devido pelo Regime Próprio de Previdência Social – RPPS aos servidores públicos titulares de cargos efetivos e membros de quaisquer dos poderes, incluídas suas autarquias e fundações, que ingressarem no serviço público do Município de Carmo do Cajuru a partir da data de início da vigência do RPC de que trata esta Lei, não poderá superar o limite máximo dos benefícios pagos pelo Regime Geral de Previdência Social – RGPS.</w:t>
      </w:r>
    </w:p>
    <w:p w14:paraId="3F78E3E3" w14:textId="07C07D13"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2º</w:t>
      </w:r>
      <w:r w:rsidR="0059757C" w:rsidRPr="0059757C">
        <w:rPr>
          <w:rFonts w:ascii="Verdana" w:eastAsia="Times New Roman" w:hAnsi="Verdana" w:cs="Times New Roman"/>
          <w:b/>
          <w:bCs/>
          <w:sz w:val="23"/>
          <w:szCs w:val="23"/>
        </w:rPr>
        <w:t>.</w:t>
      </w:r>
      <w:r w:rsidRPr="009405F8">
        <w:rPr>
          <w:rFonts w:ascii="Verdana" w:eastAsia="Times New Roman" w:hAnsi="Verdana" w:cs="Times New Roman"/>
          <w:sz w:val="23"/>
          <w:szCs w:val="23"/>
        </w:rPr>
        <w:t xml:space="preserve"> O Município de Carmo do Cajuru é o patrocinador do plano de benefícios do Regime de Previdência Complementar de que trata esta Lei, sendo representado pelo Prefeito Municipal que poderá delegar esta competência.</w:t>
      </w:r>
    </w:p>
    <w:p w14:paraId="1BCB639E"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Parágrafo único</w:t>
      </w:r>
      <w:r w:rsidRPr="009405F8">
        <w:rPr>
          <w:rFonts w:ascii="Verdana" w:eastAsia="Times New Roman" w:hAnsi="Verdana" w:cs="Times New Roman"/>
          <w:sz w:val="23"/>
          <w:szCs w:val="23"/>
        </w:rPr>
        <w:t xml:space="preserve">. A representação de que trata o caput deste artigo compreende poderes para a celebração de convênio de adesão e suas alterações, retirada de patrocínio, transferência de gerenciamento e para </w:t>
      </w:r>
      <w:r w:rsidRPr="009405F8">
        <w:rPr>
          <w:rFonts w:ascii="Verdana" w:eastAsia="Times New Roman" w:hAnsi="Verdana" w:cs="Times New Roman"/>
          <w:sz w:val="23"/>
          <w:szCs w:val="23"/>
        </w:rPr>
        <w:lastRenderedPageBreak/>
        <w:t>manifestação acerca da aprovação ou da alteração de plano de benefícios de que trata esta Lei e demais atos correlatos.</w:t>
      </w:r>
    </w:p>
    <w:p w14:paraId="64B96A4E"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3º.</w:t>
      </w:r>
      <w:r w:rsidRPr="009405F8">
        <w:rPr>
          <w:rFonts w:ascii="Verdana" w:eastAsia="Times New Roman" w:hAnsi="Verdana" w:cs="Times New Roman"/>
          <w:sz w:val="23"/>
          <w:szCs w:val="23"/>
        </w:rPr>
        <w:t xml:space="preserve"> O Regime de Previdência Complementar de que trata esta Lei terá vigência e será aplicado aos servidores públicos titulares de cargos efetivos e membros de quaisquer dos poderes, incluídas suas autarquias e fundações, que ingressarem no serviço público a partir da data de:</w:t>
      </w:r>
    </w:p>
    <w:p w14:paraId="38301E3C"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I - </w:t>
      </w:r>
      <w:proofErr w:type="gramStart"/>
      <w:r w:rsidRPr="009405F8">
        <w:rPr>
          <w:rFonts w:ascii="Verdana" w:eastAsia="Times New Roman" w:hAnsi="Verdana" w:cs="Times New Roman"/>
          <w:sz w:val="23"/>
          <w:szCs w:val="23"/>
        </w:rPr>
        <w:t>publicação</w:t>
      </w:r>
      <w:proofErr w:type="gramEnd"/>
      <w:r w:rsidRPr="009405F8">
        <w:rPr>
          <w:rFonts w:ascii="Verdana" w:eastAsia="Times New Roman" w:hAnsi="Verdana" w:cs="Times New Roman"/>
          <w:sz w:val="23"/>
          <w:szCs w:val="23"/>
        </w:rPr>
        <w:t xml:space="preserve"> da autorização, pelo órgão fiscalizador de que trata a Lei Complementar nº 109, de 29 de maio de 2001, do convênio de adesão do patrocinador ao plano de benefícios previdenciário administrado pela entidade fechada de previdência complementar; ou</w:t>
      </w:r>
    </w:p>
    <w:p w14:paraId="2904ACDB"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II – </w:t>
      </w:r>
      <w:proofErr w:type="gramStart"/>
      <w:r w:rsidRPr="009405F8">
        <w:rPr>
          <w:rFonts w:ascii="Verdana" w:eastAsia="Times New Roman" w:hAnsi="Verdana" w:cs="Times New Roman"/>
          <w:sz w:val="23"/>
          <w:szCs w:val="23"/>
        </w:rPr>
        <w:t>início</w:t>
      </w:r>
      <w:proofErr w:type="gramEnd"/>
      <w:r w:rsidRPr="009405F8">
        <w:rPr>
          <w:rFonts w:ascii="Verdana" w:eastAsia="Times New Roman" w:hAnsi="Verdana" w:cs="Times New Roman"/>
          <w:sz w:val="23"/>
          <w:szCs w:val="23"/>
        </w:rPr>
        <w:t xml:space="preserve"> de vigência convencionada no convênio de adesão firmado com a entidade aberta de previdência complementar.</w:t>
      </w:r>
    </w:p>
    <w:p w14:paraId="336804DB"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4º.</w:t>
      </w:r>
      <w:r w:rsidRPr="009405F8">
        <w:rPr>
          <w:rFonts w:ascii="Verdana" w:eastAsia="Times New Roman" w:hAnsi="Verdana" w:cs="Times New Roman"/>
          <w:sz w:val="23"/>
          <w:szCs w:val="23"/>
        </w:rPr>
        <w:t xml:space="preserve">  A partir do início de vigência do Regime de Previdência Complementar de que trata esta Lei, independentemente da inscrição do servidor como participante no plano de benefícios oferecido, aplicar-se-á o limite máximo dos benefícios pagos pelo RGPS, de que trata o art. 40 da Constituição Federal, às aposentadorias e pensões a serem concedidas pelo RPPS (do Ente) aos segurados definidos no parágrafo único do art. 1º. </w:t>
      </w:r>
    </w:p>
    <w:p w14:paraId="388F2159" w14:textId="77777777" w:rsidR="009405F8" w:rsidRPr="005C55CE" w:rsidRDefault="009405F8" w:rsidP="0059757C">
      <w:pPr>
        <w:spacing w:before="200" w:after="200" w:line="276" w:lineRule="auto"/>
        <w:ind w:firstLine="720"/>
        <w:jc w:val="both"/>
        <w:rPr>
          <w:rFonts w:ascii="Verdana" w:eastAsia="Times New Roman" w:hAnsi="Verdana" w:cs="Times New Roman"/>
          <w:sz w:val="23"/>
          <w:szCs w:val="23"/>
        </w:rPr>
      </w:pPr>
      <w:r w:rsidRPr="005C55CE">
        <w:rPr>
          <w:rFonts w:ascii="Verdana" w:eastAsia="Times New Roman" w:hAnsi="Verdana" w:cs="Times New Roman"/>
          <w:b/>
          <w:bCs/>
          <w:sz w:val="23"/>
          <w:szCs w:val="23"/>
        </w:rPr>
        <w:t>Art. 5º.</w:t>
      </w:r>
      <w:r w:rsidRPr="005C55CE">
        <w:rPr>
          <w:rFonts w:ascii="Verdana" w:eastAsia="Times New Roman" w:hAnsi="Verdana" w:cs="Times New Roman"/>
          <w:sz w:val="23"/>
          <w:szCs w:val="23"/>
        </w:rPr>
        <w:t xml:space="preserve"> Os servidores e membros definidos no parágrafo único do art. 1º desta Lei que tenham ingressado no serviço público até a data anterior ao início da vigência do Regime de Previdência Complementar poderão, mediante prévia e expressa opção, aderir ao RPC, na forma a ser regulada por lei específica, no prazo máximo de 180 (cento e oitenta) dias, contado da vigência do Regime de Previdência Complementar.</w:t>
      </w:r>
    </w:p>
    <w:p w14:paraId="65FF1A5D"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C55CE">
        <w:rPr>
          <w:rFonts w:ascii="Verdana" w:eastAsia="Times New Roman" w:hAnsi="Verdana" w:cs="Times New Roman"/>
          <w:b/>
          <w:bCs/>
          <w:sz w:val="23"/>
          <w:szCs w:val="23"/>
        </w:rPr>
        <w:t>Parágrafo único.</w:t>
      </w:r>
      <w:r w:rsidRPr="005C55CE">
        <w:rPr>
          <w:rFonts w:ascii="Verdana" w:eastAsia="Times New Roman" w:hAnsi="Verdana" w:cs="Times New Roman"/>
          <w:sz w:val="23"/>
          <w:szCs w:val="23"/>
        </w:rPr>
        <w:t xml:space="preserve"> O exercício da opção a que se refere o caput deste artigo é irrevogável e irretratável, devendo observar o disposto no art. 4º desta Lei.</w:t>
      </w:r>
    </w:p>
    <w:p w14:paraId="06A3431F"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6º.</w:t>
      </w:r>
      <w:r w:rsidRPr="009405F8">
        <w:rPr>
          <w:rFonts w:ascii="Verdana" w:eastAsia="Times New Roman" w:hAnsi="Verdana" w:cs="Times New Roman"/>
          <w:sz w:val="23"/>
          <w:szCs w:val="23"/>
        </w:rPr>
        <w:t xml:space="preserve">  O Regime de Previdência Complementar de que trata o art. 1º será oferecido por meio de adesão a plano de benefícios já existente ou plano próprio em entidade de previdência complementar.</w:t>
      </w:r>
    </w:p>
    <w:p w14:paraId="4052ADDD"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7º.</w:t>
      </w:r>
      <w:r w:rsidRPr="009405F8">
        <w:rPr>
          <w:rFonts w:ascii="Verdana" w:eastAsia="Times New Roman" w:hAnsi="Verdana" w:cs="Times New Roman"/>
          <w:sz w:val="23"/>
          <w:szCs w:val="23"/>
        </w:rPr>
        <w:t xml:space="preserve"> O Município de Carmo do Cajuru somente poderá ser patrocinador de plano de benefícios estruturado na modalidade de contribuição definida, cujos benefícios programados tenham seu valor permanentemente ajustado à reserva constituída em favor do participante, inclusive na fase de percepção de benefícios, considerando o resultado líquido de sua aplicação, os valores aportados, resgatados e/ou portados e os benefícios pagos. </w:t>
      </w:r>
    </w:p>
    <w:p w14:paraId="3EE4DA91"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lastRenderedPageBreak/>
        <w:t>Art. 8º.</w:t>
      </w:r>
      <w:r w:rsidRPr="009405F8">
        <w:rPr>
          <w:rFonts w:ascii="Verdana" w:eastAsia="Times New Roman" w:hAnsi="Verdana" w:cs="Times New Roman"/>
          <w:sz w:val="23"/>
          <w:szCs w:val="23"/>
        </w:rPr>
        <w:t xml:space="preserve"> O Município de Carmo do Cajuru é o responsável pelo aporte de contribuições e pelas transferências das contribuições descontadas dos seus servidores ao plano de benefícios previdenciário, observado o disposto nesta Lei, no convênio de adesão e no regulamento.</w:t>
      </w:r>
    </w:p>
    <w:p w14:paraId="6CA1BA00"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1º As contribuições devidas pelo patrocinador deverão ser pagas, de forma centralizada, pelos poderes, incluídas suas autarquias e fundações, e em hipótese alguma poderão ser superiores às contribuições normais dos participantes.</w:t>
      </w:r>
    </w:p>
    <w:p w14:paraId="13697D3A" w14:textId="7E8AF899"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9º</w:t>
      </w:r>
      <w:r w:rsidR="0059757C" w:rsidRPr="0059757C">
        <w:rPr>
          <w:rFonts w:ascii="Verdana" w:eastAsia="Times New Roman" w:hAnsi="Verdana" w:cs="Times New Roman"/>
          <w:b/>
          <w:bCs/>
          <w:sz w:val="23"/>
          <w:szCs w:val="23"/>
        </w:rPr>
        <w:t>.</w:t>
      </w:r>
      <w:r w:rsidRPr="009405F8">
        <w:rPr>
          <w:rFonts w:ascii="Verdana" w:eastAsia="Times New Roman" w:hAnsi="Verdana" w:cs="Times New Roman"/>
          <w:sz w:val="23"/>
          <w:szCs w:val="23"/>
        </w:rPr>
        <w:t xml:space="preserve"> Podem se inscrever como participantes do Plano de Benefícios todos os servidores e membros do Município de Carmo do Cajuru.</w:t>
      </w:r>
    </w:p>
    <w:p w14:paraId="50F5CAD9"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10.</w:t>
      </w:r>
      <w:r w:rsidRPr="009405F8">
        <w:rPr>
          <w:rFonts w:ascii="Verdana" w:eastAsia="Times New Roman" w:hAnsi="Verdana" w:cs="Times New Roman"/>
          <w:sz w:val="23"/>
          <w:szCs w:val="23"/>
        </w:rPr>
        <w:t xml:space="preserve"> Poderá permanecer inscrito no respectivo plano de benefícios o participante que:</w:t>
      </w:r>
    </w:p>
    <w:p w14:paraId="0073CA31"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I – </w:t>
      </w:r>
      <w:proofErr w:type="gramStart"/>
      <w:r w:rsidRPr="009405F8">
        <w:rPr>
          <w:rFonts w:ascii="Verdana" w:eastAsia="Times New Roman" w:hAnsi="Verdana" w:cs="Times New Roman"/>
          <w:sz w:val="23"/>
          <w:szCs w:val="23"/>
        </w:rPr>
        <w:t>esteja</w:t>
      </w:r>
      <w:proofErr w:type="gramEnd"/>
      <w:r w:rsidRPr="009405F8">
        <w:rPr>
          <w:rFonts w:ascii="Verdana" w:eastAsia="Times New Roman" w:hAnsi="Verdana" w:cs="Times New Roman"/>
          <w:sz w:val="23"/>
          <w:szCs w:val="23"/>
        </w:rPr>
        <w:t xml:space="preserve"> cedido a outro órgão ou entidade da administração pública direta ou indireta da União, Estados, Distrito Federal e Municípios, inclusive suas empresas públicas e sociedades de economia mista;</w:t>
      </w:r>
    </w:p>
    <w:p w14:paraId="752067BB"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II – </w:t>
      </w:r>
      <w:proofErr w:type="gramStart"/>
      <w:r w:rsidRPr="009405F8">
        <w:rPr>
          <w:rFonts w:ascii="Verdana" w:eastAsia="Times New Roman" w:hAnsi="Verdana" w:cs="Times New Roman"/>
          <w:sz w:val="23"/>
          <w:szCs w:val="23"/>
        </w:rPr>
        <w:t>esteja</w:t>
      </w:r>
      <w:proofErr w:type="gramEnd"/>
      <w:r w:rsidRPr="009405F8">
        <w:rPr>
          <w:rFonts w:ascii="Verdana" w:eastAsia="Times New Roman" w:hAnsi="Verdana" w:cs="Times New Roman"/>
          <w:sz w:val="23"/>
          <w:szCs w:val="23"/>
        </w:rPr>
        <w:t xml:space="preserve"> afastado ou licenciado do cargo efetivo temporariamente, com ou sem recebimento de remuneração, inclusive para o exercício de mantado eletivo em qualquer dos entes da federação;</w:t>
      </w:r>
    </w:p>
    <w:p w14:paraId="77385808"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III – optar pelo benefício proporcional diferido ou </w:t>
      </w:r>
      <w:proofErr w:type="spellStart"/>
      <w:r w:rsidRPr="009405F8">
        <w:rPr>
          <w:rFonts w:ascii="Verdana" w:eastAsia="Times New Roman" w:hAnsi="Verdana" w:cs="Times New Roman"/>
          <w:sz w:val="23"/>
          <w:szCs w:val="23"/>
        </w:rPr>
        <w:t>autopatrocínio</w:t>
      </w:r>
      <w:proofErr w:type="spellEnd"/>
      <w:r w:rsidRPr="009405F8">
        <w:rPr>
          <w:rFonts w:ascii="Verdana" w:eastAsia="Times New Roman" w:hAnsi="Verdana" w:cs="Times New Roman"/>
          <w:sz w:val="23"/>
          <w:szCs w:val="23"/>
        </w:rPr>
        <w:t>, na forma do regulamento do plano de benefícios.</w:t>
      </w:r>
    </w:p>
    <w:p w14:paraId="47963440"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1º O regulamento do plano de benefícios disciplinará as regras para a manutenção do custeio do plano de benefícios, observada a legislação aplicável.</w:t>
      </w:r>
    </w:p>
    <w:p w14:paraId="685F5324"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2º Havendo cessão com ônus para o cessionário subsiste a responsabilidade do patrocinador em recolher junto ao cessionário e repassar a contribuição ao plano de benefícios, nos mesmos níveis e condições que seriam devidos pelo patrocinador, na forma definida no regulamento do respectivo plano.</w:t>
      </w:r>
    </w:p>
    <w:p w14:paraId="2C056864"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3º Havendo cessão com ônus para o cedente, o patrocinador arcará com a sua contribuição ao plano de benefícios.</w:t>
      </w:r>
    </w:p>
    <w:p w14:paraId="668295C6"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4º O patrocinador arcará com a sua contribuição, somente, quando o afastamento ou a licença do cargo efetivo se der sem prejuízo do recebimento da remuneração.</w:t>
      </w:r>
    </w:p>
    <w:p w14:paraId="3AB8B7C7"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lastRenderedPageBreak/>
        <w:t>Art. 11.</w:t>
      </w:r>
      <w:r w:rsidRPr="009405F8">
        <w:rPr>
          <w:rFonts w:ascii="Verdana" w:eastAsia="Times New Roman" w:hAnsi="Verdana" w:cs="Times New Roman"/>
          <w:sz w:val="23"/>
          <w:szCs w:val="23"/>
        </w:rPr>
        <w:t xml:space="preserve"> Os servidores e membros referidos no art. 3º desta Lei, com remuneração superior ao limite máximo estabelecido para os benefícios do Regime Geral de Previdência Social, serão automaticamente inscritos no respectivo plano de benefícios de previdência complementar desde a data de entrada em exercício. </w:t>
      </w:r>
    </w:p>
    <w:p w14:paraId="5B6F27E1"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 § 1º É facultado aos servidores e membros referidos no caput deste artigo manifestarem a ausência de interesse em aderir ao plano de benefícios patrocinado pelo Município, sendo seu silêncio ou inércia, no prazo de </w:t>
      </w:r>
      <w:r w:rsidRPr="005C55CE">
        <w:rPr>
          <w:rFonts w:ascii="Verdana" w:eastAsia="Times New Roman" w:hAnsi="Verdana" w:cs="Times New Roman"/>
          <w:sz w:val="23"/>
          <w:szCs w:val="23"/>
        </w:rPr>
        <w:t>noventa dias</w:t>
      </w:r>
      <w:r w:rsidRPr="009405F8">
        <w:rPr>
          <w:rFonts w:ascii="Verdana" w:eastAsia="Times New Roman" w:hAnsi="Verdana" w:cs="Times New Roman"/>
          <w:sz w:val="23"/>
          <w:szCs w:val="23"/>
        </w:rPr>
        <w:t xml:space="preserve"> após sua inscrição automática na forma do caput deste artigo, reconhecida como aceitação tácita à inscrição.  </w:t>
      </w:r>
    </w:p>
    <w:p w14:paraId="5259D3BB"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 § 2º Na hipótese de a manifestação de que trata o § 1º deste artigo ocorrer no prazo de até noventa dias da data da inscrição automática, fica assegurado o direito à restituição integral das contribuições vertidas, a ser paga em até sessenta dias do pedido de anulação atualizadas nos termos do regulamento. </w:t>
      </w:r>
    </w:p>
    <w:p w14:paraId="5B1C8379"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 § 3º A anulação da inscrição prevista no § 1º deste artigo e a restituição prevista no §2º deste artigo não constituem resgate.</w:t>
      </w:r>
    </w:p>
    <w:p w14:paraId="6FECB14A"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4º No caso de anulação da inscrição prevista no § 1º deste artigo, a contribuição aportada pelo patrocinador será devolvida à respectiva fonte pagadora no mesmo prazo da devolução da contribuição aportada pelo participante.</w:t>
      </w:r>
    </w:p>
    <w:p w14:paraId="665A5925"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5º Sem prejuízo ao prazo para manifestação da ausência de interesse em aderir ao plano de benefícios, fica assegurado ao participante o direito de requerer, a qualquer tempo, o cancelamento de sua inscrição, nos termos do regulamento do plano de benefícios.</w:t>
      </w:r>
    </w:p>
    <w:p w14:paraId="331AC49F" w14:textId="2FD2D82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12</w:t>
      </w:r>
      <w:r w:rsidR="0059757C" w:rsidRPr="0059757C">
        <w:rPr>
          <w:rFonts w:ascii="Verdana" w:eastAsia="Times New Roman" w:hAnsi="Verdana" w:cs="Times New Roman"/>
          <w:b/>
          <w:bCs/>
          <w:sz w:val="23"/>
          <w:szCs w:val="23"/>
        </w:rPr>
        <w:t>.</w:t>
      </w:r>
      <w:r w:rsidR="0059757C">
        <w:rPr>
          <w:rFonts w:ascii="Verdana" w:eastAsia="Times New Roman" w:hAnsi="Verdana" w:cs="Times New Roman"/>
          <w:sz w:val="23"/>
          <w:szCs w:val="23"/>
        </w:rPr>
        <w:t xml:space="preserve"> </w:t>
      </w:r>
      <w:r w:rsidRPr="009405F8">
        <w:rPr>
          <w:rFonts w:ascii="Verdana" w:eastAsia="Times New Roman" w:hAnsi="Verdana" w:cs="Times New Roman"/>
          <w:sz w:val="23"/>
          <w:szCs w:val="23"/>
        </w:rPr>
        <w:t>As contribuições do patrocinador e do participante incidirão sobre a base de cálculo das contribuições ao RPPS estabelecidas na Lei Complementar Municipal nº 00</w:t>
      </w:r>
      <w:r w:rsidR="0059757C">
        <w:rPr>
          <w:rFonts w:ascii="Verdana" w:eastAsia="Times New Roman" w:hAnsi="Verdana" w:cs="Times New Roman"/>
          <w:sz w:val="23"/>
          <w:szCs w:val="23"/>
        </w:rPr>
        <w:t>2</w:t>
      </w:r>
      <w:r w:rsidRPr="009405F8">
        <w:rPr>
          <w:rFonts w:ascii="Verdana" w:eastAsia="Times New Roman" w:hAnsi="Verdana" w:cs="Times New Roman"/>
          <w:sz w:val="23"/>
          <w:szCs w:val="23"/>
        </w:rPr>
        <w:t>/20</w:t>
      </w:r>
      <w:r w:rsidR="0059757C">
        <w:rPr>
          <w:rFonts w:ascii="Verdana" w:eastAsia="Times New Roman" w:hAnsi="Verdana" w:cs="Times New Roman"/>
          <w:sz w:val="23"/>
          <w:szCs w:val="23"/>
        </w:rPr>
        <w:t xml:space="preserve">03 </w:t>
      </w:r>
      <w:r w:rsidRPr="009405F8">
        <w:rPr>
          <w:rFonts w:ascii="Verdana" w:eastAsia="Times New Roman" w:hAnsi="Verdana" w:cs="Times New Roman"/>
          <w:sz w:val="23"/>
          <w:szCs w:val="23"/>
        </w:rPr>
        <w:t>que exceder o limite máximo dos benefícios pagos pelo Regime Geral de Previdência Social, observado o disposto no inciso XI do art. 37 da Constituição Federal.</w:t>
      </w:r>
    </w:p>
    <w:p w14:paraId="24F5DBFC"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13.</w:t>
      </w:r>
      <w:r w:rsidRPr="009405F8">
        <w:rPr>
          <w:rFonts w:ascii="Verdana" w:eastAsia="Times New Roman" w:hAnsi="Verdana" w:cs="Times New Roman"/>
          <w:sz w:val="23"/>
          <w:szCs w:val="23"/>
        </w:rPr>
        <w:t xml:space="preserve"> O patrocinador somente se responsabilizará por realizar contribuições em contrapartida às contribuições normais dos participantes que atendam, concomitantemente, às seguintes condições:</w:t>
      </w:r>
    </w:p>
    <w:p w14:paraId="07050C52"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I - </w:t>
      </w:r>
      <w:proofErr w:type="gramStart"/>
      <w:r w:rsidRPr="009405F8">
        <w:rPr>
          <w:rFonts w:ascii="Verdana" w:eastAsia="Times New Roman" w:hAnsi="Verdana" w:cs="Times New Roman"/>
          <w:sz w:val="23"/>
          <w:szCs w:val="23"/>
        </w:rPr>
        <w:t>sejam</w:t>
      </w:r>
      <w:proofErr w:type="gramEnd"/>
      <w:r w:rsidRPr="009405F8">
        <w:rPr>
          <w:rFonts w:ascii="Verdana" w:eastAsia="Times New Roman" w:hAnsi="Verdana" w:cs="Times New Roman"/>
          <w:sz w:val="23"/>
          <w:szCs w:val="23"/>
        </w:rPr>
        <w:t xml:space="preserve"> segurados do RPPS, na forma prevista no art. 1º ou art. 5º desta Lei; e</w:t>
      </w:r>
    </w:p>
    <w:p w14:paraId="67B65AFC"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lastRenderedPageBreak/>
        <w:t xml:space="preserve">II - </w:t>
      </w:r>
      <w:proofErr w:type="gramStart"/>
      <w:r w:rsidRPr="009405F8">
        <w:rPr>
          <w:rFonts w:ascii="Verdana" w:eastAsia="Times New Roman" w:hAnsi="Verdana" w:cs="Times New Roman"/>
          <w:sz w:val="23"/>
          <w:szCs w:val="23"/>
        </w:rPr>
        <w:t>recebam</w:t>
      </w:r>
      <w:proofErr w:type="gramEnd"/>
      <w:r w:rsidRPr="009405F8">
        <w:rPr>
          <w:rFonts w:ascii="Verdana" w:eastAsia="Times New Roman" w:hAnsi="Verdana" w:cs="Times New Roman"/>
          <w:sz w:val="23"/>
          <w:szCs w:val="23"/>
        </w:rPr>
        <w:t xml:space="preserve"> subsídios ou remuneração que exceda o limite máximo a que se refere o art. 4º desta Lei, observado o disposto no inciso XI do art. 37 da Constituição Federal.</w:t>
      </w:r>
    </w:p>
    <w:p w14:paraId="59CD7466"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1º A contribuição do patrocinador será paritária à do participante sobre a parcela que exceder o limite máximo a que se refere o parágrafo único do art. 1º desta Lei.</w:t>
      </w:r>
    </w:p>
    <w:p w14:paraId="39F75AC0" w14:textId="32BEBF9A"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 § 2º Observadas as condições previstas no § 1º deste artigo e no disposto no regulamento do plano de benefícios, a contribuição do patrocinador não poderá exceder ao percentual de </w:t>
      </w:r>
      <w:r w:rsidR="00702B4C" w:rsidRPr="00411857">
        <w:rPr>
          <w:rFonts w:ascii="Verdana" w:eastAsia="Times New Roman" w:hAnsi="Verdana" w:cs="Times New Roman"/>
          <w:sz w:val="23"/>
          <w:szCs w:val="23"/>
        </w:rPr>
        <w:t>0</w:t>
      </w:r>
      <w:r w:rsidR="00411857" w:rsidRPr="00411857">
        <w:rPr>
          <w:rFonts w:ascii="Verdana" w:eastAsia="Times New Roman" w:hAnsi="Verdana" w:cs="Times New Roman"/>
          <w:sz w:val="23"/>
          <w:szCs w:val="23"/>
        </w:rPr>
        <w:t>8</w:t>
      </w:r>
      <w:r w:rsidRPr="00411857">
        <w:rPr>
          <w:rFonts w:ascii="Verdana" w:eastAsia="Times New Roman" w:hAnsi="Verdana" w:cs="Times New Roman"/>
          <w:sz w:val="23"/>
          <w:szCs w:val="23"/>
        </w:rPr>
        <w:t>% (</w:t>
      </w:r>
      <w:r w:rsidR="00411857" w:rsidRPr="00411857">
        <w:rPr>
          <w:rFonts w:ascii="Verdana" w:eastAsia="Times New Roman" w:hAnsi="Verdana" w:cs="Times New Roman"/>
          <w:sz w:val="23"/>
          <w:szCs w:val="23"/>
        </w:rPr>
        <w:t>oito</w:t>
      </w:r>
      <w:r w:rsidR="00702B4C" w:rsidRPr="00411857">
        <w:rPr>
          <w:rFonts w:ascii="Verdana" w:eastAsia="Times New Roman" w:hAnsi="Verdana" w:cs="Times New Roman"/>
          <w:sz w:val="23"/>
          <w:szCs w:val="23"/>
        </w:rPr>
        <w:t xml:space="preserve"> por cento</w:t>
      </w:r>
      <w:r w:rsidRPr="00411857">
        <w:rPr>
          <w:rFonts w:ascii="Verdana" w:eastAsia="Times New Roman" w:hAnsi="Verdana" w:cs="Times New Roman"/>
          <w:sz w:val="23"/>
          <w:szCs w:val="23"/>
        </w:rPr>
        <w:t>).</w:t>
      </w:r>
    </w:p>
    <w:p w14:paraId="61614E97" w14:textId="60DFC63E"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xml:space="preserve">§ 3º Os participantes que não se enquadrem nas condições previstas nos incisos I e II do caput deste artigo, </w:t>
      </w:r>
      <w:r w:rsidRPr="005C55CE">
        <w:rPr>
          <w:rFonts w:ascii="Verdana" w:eastAsia="Times New Roman" w:hAnsi="Verdana" w:cs="Times New Roman"/>
          <w:sz w:val="23"/>
          <w:szCs w:val="23"/>
        </w:rPr>
        <w:t>bem como aqueles que tenham ingressado no serviço público municipal em data anterior ao início da vigência do RPC e nele tenham permanecido sem perda do vínculo efetivo, caso não exerçam a opção prevista no art. 5º desta Lei</w:t>
      </w:r>
      <w:r w:rsidRPr="009405F8">
        <w:rPr>
          <w:rFonts w:ascii="Verdana" w:eastAsia="Times New Roman" w:hAnsi="Verdana" w:cs="Times New Roman"/>
          <w:sz w:val="23"/>
          <w:szCs w:val="23"/>
        </w:rPr>
        <w:t>,</w:t>
      </w:r>
      <w:r w:rsidR="00702B4C">
        <w:rPr>
          <w:rFonts w:ascii="Verdana" w:eastAsia="Times New Roman" w:hAnsi="Verdana" w:cs="Times New Roman"/>
          <w:sz w:val="23"/>
          <w:szCs w:val="23"/>
        </w:rPr>
        <w:t xml:space="preserve"> </w:t>
      </w:r>
      <w:r w:rsidRPr="009405F8">
        <w:rPr>
          <w:rFonts w:ascii="Verdana" w:eastAsia="Times New Roman" w:hAnsi="Verdana" w:cs="Times New Roman"/>
          <w:sz w:val="23"/>
          <w:szCs w:val="23"/>
        </w:rPr>
        <w:t>não terão direito à contrapartida do Patrocinador.</w:t>
      </w:r>
    </w:p>
    <w:p w14:paraId="6D10E4B3" w14:textId="77777777" w:rsidR="009405F8" w:rsidRPr="009405F8" w:rsidRDefault="009405F8" w:rsidP="0059757C">
      <w:pPr>
        <w:spacing w:after="167" w:line="276" w:lineRule="auto"/>
        <w:ind w:left="-5" w:firstLine="725"/>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14.</w:t>
      </w:r>
      <w:r w:rsidRPr="009405F8">
        <w:rPr>
          <w:rFonts w:ascii="Verdana" w:eastAsia="Times New Roman" w:hAnsi="Verdana" w:cs="Times New Roman"/>
          <w:sz w:val="23"/>
          <w:szCs w:val="23"/>
        </w:rPr>
        <w:t xml:space="preserve"> A escolha da entidade de previdência responsável pela administração do Plano de Benefícios será precedida de processo seletivo conduzido com impessoalidade, publicidade e transparência e que contemple requisitos de qualificação técnica e economicidade indispensáveis à garantia da boa gestão dos planos de benefícios.</w:t>
      </w:r>
    </w:p>
    <w:p w14:paraId="3C228BCE"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9405F8">
        <w:rPr>
          <w:rFonts w:ascii="Verdana" w:eastAsia="Times New Roman" w:hAnsi="Verdana" w:cs="Times New Roman"/>
          <w:sz w:val="23"/>
          <w:szCs w:val="23"/>
        </w:rPr>
        <w:t>§ 1º A relação jurídica com a entidade será formalizada por convênio de adesão, com vigência por prazo indeterminado.</w:t>
      </w:r>
    </w:p>
    <w:p w14:paraId="145A4384" w14:textId="77777777"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15.</w:t>
      </w:r>
      <w:r w:rsidRPr="009405F8">
        <w:rPr>
          <w:rFonts w:ascii="Verdana" w:eastAsia="Times New Roman" w:hAnsi="Verdana" w:cs="Times New Roman"/>
          <w:sz w:val="23"/>
          <w:szCs w:val="23"/>
        </w:rPr>
        <w:t xml:space="preserve"> As nomeações de novos servidores de cargo efetivo e membros do Município de Carmo do Cajuru que possuam o subsídio ou a remuneração do cargo acima dos valores do limite máximo estabelecido para os benefícios de aposentadorias e pensões do Regime Geral de Previdência Social, ficam condicionadas ao início da vigência do Regime de Previdência Complementar previsto na forma do art. 3º desta Lei, ressalvadas as nomeações das áreas de educação, saúde e segurança.</w:t>
      </w:r>
    </w:p>
    <w:p w14:paraId="60CEE10D" w14:textId="77777777" w:rsidR="00702B4C"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16.</w:t>
      </w:r>
      <w:r w:rsidRPr="009405F8">
        <w:rPr>
          <w:rFonts w:ascii="Verdana" w:eastAsia="Times New Roman" w:hAnsi="Verdana" w:cs="Times New Roman"/>
          <w:sz w:val="23"/>
          <w:szCs w:val="23"/>
        </w:rPr>
        <w:t xml:space="preserve"> Fica o Poder Executivo autorizado a promover aporte inicial para atender às despesas decorrentes da adesão ou da instituição do plano de benefício previdenciário de que trata esta Lei</w:t>
      </w:r>
      <w:r w:rsidR="00702B4C">
        <w:rPr>
          <w:rFonts w:ascii="Verdana" w:eastAsia="Times New Roman" w:hAnsi="Verdana" w:cs="Times New Roman"/>
          <w:sz w:val="23"/>
          <w:szCs w:val="23"/>
        </w:rPr>
        <w:t>.</w:t>
      </w:r>
    </w:p>
    <w:p w14:paraId="433E7DFB" w14:textId="529D65F8" w:rsidR="00702B4C" w:rsidRPr="00702B4C" w:rsidRDefault="00702B4C"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t>Art. 17.</w:t>
      </w:r>
      <w:r>
        <w:rPr>
          <w:rFonts w:ascii="Verdana" w:eastAsia="Times New Roman" w:hAnsi="Verdana" w:cs="Times New Roman"/>
          <w:b/>
          <w:bCs/>
          <w:sz w:val="23"/>
          <w:szCs w:val="23"/>
        </w:rPr>
        <w:t xml:space="preserve"> </w:t>
      </w:r>
      <w:r w:rsidRPr="00702B4C">
        <w:rPr>
          <w:rFonts w:ascii="Verdana" w:eastAsia="Times New Roman" w:hAnsi="Verdana" w:cs="Times New Roman"/>
          <w:sz w:val="23"/>
          <w:szCs w:val="23"/>
        </w:rPr>
        <w:t>Fica autorizado o Poder Executivo</w:t>
      </w:r>
      <w:r>
        <w:rPr>
          <w:rFonts w:ascii="Verdana" w:eastAsia="Times New Roman" w:hAnsi="Verdana" w:cs="Times New Roman"/>
          <w:b/>
          <w:bCs/>
          <w:sz w:val="23"/>
          <w:szCs w:val="23"/>
        </w:rPr>
        <w:t xml:space="preserve"> </w:t>
      </w:r>
      <w:r w:rsidRPr="00702B4C">
        <w:rPr>
          <w:rFonts w:ascii="Verdana" w:eastAsia="Times New Roman" w:hAnsi="Verdana" w:cs="Times New Roman"/>
          <w:sz w:val="23"/>
          <w:szCs w:val="23"/>
        </w:rPr>
        <w:t>a regulamentar a presente Lei por Decreto, no que couber e celebrar convênios com empresas públicas e/ou privadas de previdência complementar</w:t>
      </w:r>
      <w:r w:rsidR="00BC2922">
        <w:rPr>
          <w:rFonts w:ascii="Verdana" w:eastAsia="Times New Roman" w:hAnsi="Verdana" w:cs="Times New Roman"/>
          <w:sz w:val="23"/>
          <w:szCs w:val="23"/>
        </w:rPr>
        <w:t>, em conformidade com a Lei</w:t>
      </w:r>
      <w:r w:rsidRPr="00702B4C">
        <w:rPr>
          <w:rFonts w:ascii="Verdana" w:eastAsia="Times New Roman" w:hAnsi="Verdana" w:cs="Times New Roman"/>
          <w:sz w:val="23"/>
          <w:szCs w:val="23"/>
        </w:rPr>
        <w:t xml:space="preserve">. </w:t>
      </w:r>
    </w:p>
    <w:p w14:paraId="25C74A3D" w14:textId="03285BCD" w:rsidR="009405F8" w:rsidRPr="009405F8" w:rsidRDefault="009405F8" w:rsidP="0059757C">
      <w:pPr>
        <w:spacing w:before="200" w:after="200" w:line="276" w:lineRule="auto"/>
        <w:ind w:firstLine="720"/>
        <w:jc w:val="both"/>
        <w:rPr>
          <w:rFonts w:ascii="Verdana" w:eastAsia="Times New Roman" w:hAnsi="Verdana" w:cs="Times New Roman"/>
          <w:sz w:val="23"/>
          <w:szCs w:val="23"/>
        </w:rPr>
      </w:pPr>
      <w:r w:rsidRPr="0059757C">
        <w:rPr>
          <w:rFonts w:ascii="Verdana" w:eastAsia="Times New Roman" w:hAnsi="Verdana" w:cs="Times New Roman"/>
          <w:b/>
          <w:bCs/>
          <w:sz w:val="23"/>
          <w:szCs w:val="23"/>
        </w:rPr>
        <w:lastRenderedPageBreak/>
        <w:t xml:space="preserve">Art. </w:t>
      </w:r>
      <w:r w:rsidR="0059757C" w:rsidRPr="0059757C">
        <w:rPr>
          <w:rFonts w:ascii="Verdana" w:eastAsia="Times New Roman" w:hAnsi="Verdana" w:cs="Times New Roman"/>
          <w:b/>
          <w:bCs/>
          <w:sz w:val="23"/>
          <w:szCs w:val="23"/>
        </w:rPr>
        <w:t>1</w:t>
      </w:r>
      <w:r w:rsidR="00702B4C">
        <w:rPr>
          <w:rFonts w:ascii="Verdana" w:eastAsia="Times New Roman" w:hAnsi="Verdana" w:cs="Times New Roman"/>
          <w:b/>
          <w:bCs/>
          <w:sz w:val="23"/>
          <w:szCs w:val="23"/>
        </w:rPr>
        <w:t>8</w:t>
      </w:r>
      <w:r w:rsidRPr="0059757C">
        <w:rPr>
          <w:rFonts w:ascii="Verdana" w:eastAsia="Times New Roman" w:hAnsi="Verdana" w:cs="Times New Roman"/>
          <w:b/>
          <w:bCs/>
          <w:sz w:val="23"/>
          <w:szCs w:val="23"/>
        </w:rPr>
        <w:t>.</w:t>
      </w:r>
      <w:r w:rsidRPr="009405F8">
        <w:rPr>
          <w:rFonts w:ascii="Verdana" w:eastAsia="Times New Roman" w:hAnsi="Verdana" w:cs="Times New Roman"/>
          <w:sz w:val="23"/>
          <w:szCs w:val="23"/>
        </w:rPr>
        <w:t xml:space="preserve"> Esta Lei entra em vigor na data de sua publicação.</w:t>
      </w:r>
    </w:p>
    <w:p w14:paraId="0AA23956" w14:textId="77777777" w:rsidR="009405F8" w:rsidRPr="009405F8" w:rsidRDefault="009405F8" w:rsidP="0059757C">
      <w:pPr>
        <w:suppressAutoHyphens/>
        <w:spacing w:after="200" w:line="276" w:lineRule="auto"/>
        <w:ind w:firstLine="1134"/>
        <w:rPr>
          <w:rFonts w:ascii="Verdana" w:hAnsi="Verdana" w:cs="Times New Roman"/>
          <w:color w:val="00000A"/>
          <w:sz w:val="23"/>
          <w:szCs w:val="23"/>
        </w:rPr>
      </w:pPr>
      <w:r w:rsidRPr="009405F8">
        <w:rPr>
          <w:rFonts w:ascii="Verdana" w:hAnsi="Verdana" w:cs="Times New Roman"/>
          <w:color w:val="00000A"/>
          <w:sz w:val="23"/>
          <w:szCs w:val="23"/>
        </w:rPr>
        <w:t xml:space="preserve">       </w:t>
      </w:r>
    </w:p>
    <w:p w14:paraId="0C7E5370" w14:textId="5FE37E2B" w:rsidR="009405F8" w:rsidRPr="009405F8" w:rsidRDefault="009405F8" w:rsidP="0059757C">
      <w:pPr>
        <w:suppressAutoHyphens/>
        <w:spacing w:after="200" w:line="276" w:lineRule="auto"/>
        <w:ind w:firstLine="1134"/>
        <w:rPr>
          <w:rFonts w:ascii="Verdana" w:hAnsi="Verdana" w:cs="Times New Roman"/>
          <w:color w:val="00000A"/>
          <w:sz w:val="23"/>
          <w:szCs w:val="23"/>
        </w:rPr>
      </w:pPr>
      <w:r w:rsidRPr="009405F8">
        <w:rPr>
          <w:rFonts w:ascii="Verdana" w:hAnsi="Verdana" w:cs="Times New Roman"/>
          <w:color w:val="00000A"/>
          <w:sz w:val="23"/>
          <w:szCs w:val="23"/>
        </w:rPr>
        <w:t xml:space="preserve">     Carmo do Cajuru, 2</w:t>
      </w:r>
      <w:r w:rsidR="00702B4C">
        <w:rPr>
          <w:rFonts w:ascii="Verdana" w:hAnsi="Verdana" w:cs="Times New Roman"/>
          <w:color w:val="00000A"/>
          <w:sz w:val="23"/>
          <w:szCs w:val="23"/>
        </w:rPr>
        <w:t>9</w:t>
      </w:r>
      <w:r w:rsidRPr="009405F8">
        <w:rPr>
          <w:rFonts w:ascii="Verdana" w:hAnsi="Verdana" w:cs="Times New Roman"/>
          <w:color w:val="00000A"/>
          <w:sz w:val="23"/>
          <w:szCs w:val="23"/>
        </w:rPr>
        <w:t xml:space="preserve"> de setembro de 2021.</w:t>
      </w:r>
    </w:p>
    <w:p w14:paraId="6553B631" w14:textId="77777777" w:rsidR="009405F8" w:rsidRPr="009405F8" w:rsidRDefault="009405F8" w:rsidP="0059757C">
      <w:pPr>
        <w:suppressAutoHyphens/>
        <w:spacing w:after="0" w:line="276" w:lineRule="auto"/>
        <w:rPr>
          <w:rFonts w:ascii="Verdana" w:hAnsi="Verdana" w:cs="Times New Roman"/>
          <w:color w:val="00000A"/>
          <w:sz w:val="23"/>
          <w:szCs w:val="23"/>
        </w:rPr>
      </w:pPr>
    </w:p>
    <w:p w14:paraId="57817314" w14:textId="77777777" w:rsidR="009405F8" w:rsidRPr="009405F8" w:rsidRDefault="009405F8" w:rsidP="0059757C">
      <w:pPr>
        <w:suppressAutoHyphens/>
        <w:spacing w:after="0" w:line="276" w:lineRule="auto"/>
        <w:ind w:firstLine="1134"/>
        <w:rPr>
          <w:rFonts w:ascii="Verdana" w:hAnsi="Verdana" w:cs="Times New Roman"/>
          <w:color w:val="00000A"/>
          <w:sz w:val="23"/>
          <w:szCs w:val="23"/>
        </w:rPr>
      </w:pPr>
    </w:p>
    <w:p w14:paraId="1C28BB15" w14:textId="77777777" w:rsidR="009405F8" w:rsidRPr="009405F8" w:rsidRDefault="009405F8" w:rsidP="0059757C">
      <w:pPr>
        <w:suppressAutoHyphens/>
        <w:spacing w:after="0" w:line="276" w:lineRule="auto"/>
        <w:jc w:val="center"/>
        <w:rPr>
          <w:rFonts w:ascii="Verdana" w:hAnsi="Verdana" w:cs="Times New Roman"/>
          <w:b/>
          <w:bCs/>
          <w:color w:val="00000A"/>
          <w:sz w:val="23"/>
          <w:szCs w:val="23"/>
        </w:rPr>
      </w:pPr>
      <w:r w:rsidRPr="009405F8">
        <w:rPr>
          <w:rFonts w:ascii="Verdana" w:hAnsi="Verdana" w:cs="Times New Roman"/>
          <w:b/>
          <w:bCs/>
          <w:color w:val="00000A"/>
          <w:sz w:val="23"/>
          <w:szCs w:val="23"/>
        </w:rPr>
        <w:t>Edson de Souza Vilela</w:t>
      </w:r>
    </w:p>
    <w:p w14:paraId="619DCEEC" w14:textId="77777777" w:rsidR="009405F8" w:rsidRPr="009405F8" w:rsidRDefault="009405F8" w:rsidP="0059757C">
      <w:pPr>
        <w:suppressAutoHyphens/>
        <w:spacing w:after="0" w:line="276" w:lineRule="auto"/>
        <w:jc w:val="center"/>
        <w:rPr>
          <w:rFonts w:ascii="Verdana" w:hAnsi="Verdana" w:cs="Times New Roman"/>
          <w:b/>
          <w:bCs/>
          <w:color w:val="00000A"/>
          <w:sz w:val="23"/>
          <w:szCs w:val="23"/>
        </w:rPr>
      </w:pPr>
      <w:r w:rsidRPr="009405F8">
        <w:rPr>
          <w:rFonts w:ascii="Verdana" w:hAnsi="Verdana" w:cs="Times New Roman"/>
          <w:b/>
          <w:bCs/>
          <w:color w:val="00000A"/>
          <w:sz w:val="23"/>
          <w:szCs w:val="23"/>
        </w:rPr>
        <w:t>Prefeito de Carmo do Cajuru</w:t>
      </w:r>
    </w:p>
    <w:p w14:paraId="7E1819B5" w14:textId="77777777" w:rsidR="009405F8" w:rsidRPr="009405F8" w:rsidRDefault="009405F8" w:rsidP="0059757C">
      <w:pPr>
        <w:suppressAutoHyphens/>
        <w:spacing w:after="200" w:line="276" w:lineRule="auto"/>
        <w:ind w:firstLine="1134"/>
        <w:jc w:val="center"/>
        <w:rPr>
          <w:rFonts w:ascii="Verdana" w:hAnsi="Verdana" w:cs="Times New Roman"/>
          <w:b/>
          <w:smallCaps/>
          <w:color w:val="00000A"/>
          <w:sz w:val="23"/>
          <w:szCs w:val="23"/>
        </w:rPr>
      </w:pPr>
    </w:p>
    <w:p w14:paraId="7D9F3D1F" w14:textId="77777777" w:rsidR="009405F8" w:rsidRPr="009405F8" w:rsidRDefault="009405F8" w:rsidP="009405F8">
      <w:pPr>
        <w:suppressAutoHyphens/>
        <w:spacing w:after="200" w:line="276" w:lineRule="auto"/>
        <w:ind w:firstLine="1134"/>
        <w:jc w:val="center"/>
        <w:rPr>
          <w:rFonts w:ascii="Verdana" w:hAnsi="Verdana" w:cs="Times New Roman"/>
          <w:b/>
          <w:smallCaps/>
          <w:color w:val="00000A"/>
          <w:sz w:val="23"/>
          <w:szCs w:val="23"/>
        </w:rPr>
      </w:pPr>
    </w:p>
    <w:p w14:paraId="60F8BE94" w14:textId="77777777" w:rsidR="009405F8" w:rsidRPr="009405F8" w:rsidRDefault="009405F8" w:rsidP="009405F8">
      <w:pPr>
        <w:suppressAutoHyphens/>
        <w:spacing w:after="200" w:line="276" w:lineRule="auto"/>
        <w:ind w:firstLine="1134"/>
        <w:jc w:val="center"/>
        <w:rPr>
          <w:rFonts w:ascii="Verdana" w:hAnsi="Verdana" w:cs="Times New Roman"/>
          <w:b/>
          <w:smallCaps/>
          <w:color w:val="00000A"/>
          <w:sz w:val="20"/>
          <w:szCs w:val="20"/>
        </w:rPr>
      </w:pPr>
    </w:p>
    <w:p w14:paraId="41B41865" w14:textId="77777777" w:rsidR="009405F8" w:rsidRPr="009405F8" w:rsidRDefault="009405F8" w:rsidP="009405F8">
      <w:pPr>
        <w:suppressAutoHyphens/>
        <w:spacing w:after="200" w:line="276" w:lineRule="auto"/>
        <w:ind w:firstLine="1134"/>
        <w:jc w:val="center"/>
        <w:rPr>
          <w:rFonts w:ascii="Verdana" w:hAnsi="Verdana" w:cs="Times New Roman"/>
          <w:b/>
          <w:smallCaps/>
          <w:color w:val="00000A"/>
          <w:sz w:val="20"/>
          <w:szCs w:val="20"/>
        </w:rPr>
      </w:pPr>
    </w:p>
    <w:p w14:paraId="3518B25C" w14:textId="77777777" w:rsidR="009405F8" w:rsidRPr="009405F8" w:rsidRDefault="009405F8" w:rsidP="009405F8">
      <w:pPr>
        <w:suppressAutoHyphens/>
        <w:spacing w:after="200" w:line="276" w:lineRule="auto"/>
        <w:ind w:firstLine="1134"/>
        <w:jc w:val="center"/>
        <w:rPr>
          <w:rFonts w:ascii="Verdana" w:hAnsi="Verdana" w:cs="Times New Roman"/>
          <w:b/>
          <w:smallCaps/>
          <w:color w:val="00000A"/>
          <w:sz w:val="20"/>
          <w:szCs w:val="20"/>
        </w:rPr>
      </w:pPr>
    </w:p>
    <w:p w14:paraId="0F7F3AD5" w14:textId="77777777" w:rsidR="009405F8" w:rsidRPr="009405F8" w:rsidRDefault="009405F8" w:rsidP="009405F8">
      <w:pPr>
        <w:suppressAutoHyphens/>
        <w:spacing w:after="200" w:line="276" w:lineRule="auto"/>
        <w:ind w:firstLine="1134"/>
        <w:jc w:val="center"/>
        <w:rPr>
          <w:rFonts w:ascii="Verdana" w:hAnsi="Verdana" w:cs="Times New Roman"/>
          <w:b/>
          <w:smallCaps/>
          <w:color w:val="00000A"/>
          <w:sz w:val="20"/>
          <w:szCs w:val="20"/>
        </w:rPr>
      </w:pPr>
    </w:p>
    <w:p w14:paraId="1F00B4D4" w14:textId="77777777" w:rsidR="009405F8" w:rsidRPr="009405F8" w:rsidRDefault="009405F8" w:rsidP="009405F8">
      <w:pPr>
        <w:suppressAutoHyphens/>
        <w:spacing w:after="200" w:line="276" w:lineRule="auto"/>
        <w:rPr>
          <w:rFonts w:ascii="Verdana" w:hAnsi="Verdana" w:cs="Times New Roman"/>
          <w:b/>
          <w:smallCaps/>
          <w:color w:val="00000A"/>
          <w:sz w:val="20"/>
          <w:szCs w:val="20"/>
        </w:rPr>
      </w:pPr>
    </w:p>
    <w:p w14:paraId="7925EC5F" w14:textId="77777777" w:rsidR="009405F8" w:rsidRPr="009405F8" w:rsidRDefault="009405F8" w:rsidP="009405F8">
      <w:pPr>
        <w:suppressAutoHyphens/>
        <w:spacing w:after="200" w:line="276" w:lineRule="auto"/>
        <w:rPr>
          <w:rFonts w:ascii="Verdana" w:hAnsi="Verdana" w:cs="Times New Roman"/>
          <w:b/>
          <w:smallCaps/>
          <w:color w:val="00000A"/>
          <w:sz w:val="20"/>
          <w:szCs w:val="20"/>
        </w:rPr>
      </w:pPr>
    </w:p>
    <w:p w14:paraId="3EEA0407" w14:textId="77777777" w:rsidR="009405F8" w:rsidRPr="009405F8" w:rsidRDefault="009405F8" w:rsidP="009405F8">
      <w:pPr>
        <w:suppressAutoHyphens/>
        <w:spacing w:after="200" w:line="276" w:lineRule="auto"/>
        <w:rPr>
          <w:rFonts w:ascii="Verdana" w:hAnsi="Verdana" w:cs="Times New Roman"/>
          <w:b/>
          <w:smallCaps/>
          <w:color w:val="00000A"/>
          <w:sz w:val="20"/>
          <w:szCs w:val="20"/>
        </w:rPr>
      </w:pPr>
    </w:p>
    <w:p w14:paraId="32A962C6" w14:textId="77777777" w:rsidR="009405F8" w:rsidRPr="009405F8" w:rsidRDefault="009405F8" w:rsidP="009405F8">
      <w:pPr>
        <w:suppressAutoHyphens/>
        <w:spacing w:after="200" w:line="276" w:lineRule="auto"/>
        <w:rPr>
          <w:rFonts w:ascii="Verdana" w:hAnsi="Verdana" w:cs="Times New Roman"/>
          <w:b/>
          <w:smallCaps/>
          <w:color w:val="00000A"/>
          <w:sz w:val="20"/>
          <w:szCs w:val="20"/>
        </w:rPr>
      </w:pPr>
    </w:p>
    <w:p w14:paraId="273F24CA" w14:textId="77777777" w:rsidR="009405F8" w:rsidRPr="009405F8" w:rsidRDefault="009405F8" w:rsidP="009405F8">
      <w:pPr>
        <w:suppressAutoHyphens/>
        <w:spacing w:after="200" w:line="276" w:lineRule="auto"/>
        <w:rPr>
          <w:rFonts w:ascii="Verdana" w:hAnsi="Verdana" w:cs="Times New Roman"/>
          <w:b/>
          <w:smallCaps/>
          <w:color w:val="00000A"/>
          <w:sz w:val="20"/>
          <w:szCs w:val="20"/>
        </w:rPr>
      </w:pPr>
    </w:p>
    <w:p w14:paraId="3C733193"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2A41A63A"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3392C009"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1FDDDF41"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1DCA8D1E"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7E947CD4"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2185D56B"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26591BDA"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438E3397"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415E06F1"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4F3D1248"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74F33FFA"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32EA4246"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5FFD32FF"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0F9A49FD"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2D153139" w14:textId="77777777" w:rsidR="009405F8" w:rsidRPr="009405F8" w:rsidRDefault="009405F8" w:rsidP="009405F8">
      <w:pPr>
        <w:suppressAutoHyphens/>
        <w:spacing w:after="0" w:line="240" w:lineRule="auto"/>
        <w:jc w:val="center"/>
        <w:rPr>
          <w:rFonts w:ascii="Verdana" w:eastAsia="Times New Roman" w:hAnsi="Verdana" w:cs="Times New Roman"/>
          <w:b/>
          <w:lang w:eastAsia="pt-BR"/>
        </w:rPr>
      </w:pPr>
    </w:p>
    <w:p w14:paraId="210E2808" w14:textId="358EA08C" w:rsidR="009405F8" w:rsidRDefault="009405F8" w:rsidP="009405F8">
      <w:pPr>
        <w:suppressAutoHyphens/>
        <w:spacing w:after="0" w:line="240" w:lineRule="auto"/>
        <w:jc w:val="center"/>
        <w:rPr>
          <w:rFonts w:ascii="Verdana" w:eastAsia="Times New Roman" w:hAnsi="Verdana" w:cs="Times New Roman"/>
          <w:b/>
          <w:lang w:eastAsia="pt-BR"/>
        </w:rPr>
      </w:pPr>
    </w:p>
    <w:p w14:paraId="3BB1DB73" w14:textId="313C9449" w:rsidR="009405F8" w:rsidRDefault="009405F8" w:rsidP="009405F8">
      <w:pPr>
        <w:suppressAutoHyphens/>
        <w:spacing w:after="0" w:line="240" w:lineRule="auto"/>
        <w:jc w:val="center"/>
        <w:rPr>
          <w:rFonts w:ascii="Verdana" w:eastAsia="Times New Roman" w:hAnsi="Verdana" w:cs="Times New Roman"/>
          <w:b/>
          <w:lang w:eastAsia="pt-BR"/>
        </w:rPr>
      </w:pPr>
    </w:p>
    <w:p w14:paraId="7C116F43" w14:textId="43E646C4" w:rsidR="009405F8" w:rsidRDefault="009405F8" w:rsidP="009405F8">
      <w:pPr>
        <w:suppressAutoHyphens/>
        <w:spacing w:after="0" w:line="240" w:lineRule="auto"/>
        <w:jc w:val="center"/>
        <w:rPr>
          <w:rFonts w:ascii="Verdana" w:eastAsia="Times New Roman" w:hAnsi="Verdana" w:cs="Times New Roman"/>
          <w:b/>
          <w:lang w:eastAsia="pt-BR"/>
        </w:rPr>
      </w:pPr>
    </w:p>
    <w:p w14:paraId="55B1C995" w14:textId="77777777" w:rsidR="009405F8" w:rsidRPr="009405F8" w:rsidRDefault="009405F8" w:rsidP="009405F8">
      <w:pPr>
        <w:pBdr>
          <w:top w:val="single" w:sz="4" w:space="1" w:color="00000A"/>
          <w:left w:val="single" w:sz="4" w:space="0" w:color="00000A"/>
          <w:bottom w:val="single" w:sz="4" w:space="1" w:color="00000A"/>
          <w:right w:val="single" w:sz="4" w:space="0" w:color="00000A"/>
        </w:pBdr>
        <w:shd w:val="clear" w:color="auto" w:fill="E0E0E0"/>
        <w:suppressAutoHyphens/>
        <w:spacing w:after="0" w:line="240" w:lineRule="auto"/>
        <w:jc w:val="center"/>
        <w:rPr>
          <w:rFonts w:ascii="Verdana" w:eastAsia="Times New Roman" w:hAnsi="Verdana" w:cs="Times New Roman"/>
          <w:b/>
          <w:bCs/>
          <w:lang w:eastAsia="pt-BR"/>
        </w:rPr>
      </w:pPr>
    </w:p>
    <w:p w14:paraId="208F3E22" w14:textId="77777777" w:rsidR="009405F8" w:rsidRPr="009405F8" w:rsidRDefault="009405F8" w:rsidP="009405F8">
      <w:pPr>
        <w:pBdr>
          <w:top w:val="single" w:sz="4" w:space="1" w:color="00000A"/>
          <w:left w:val="single" w:sz="4" w:space="0" w:color="00000A"/>
          <w:bottom w:val="single" w:sz="4" w:space="1" w:color="00000A"/>
          <w:right w:val="single" w:sz="4" w:space="0" w:color="00000A"/>
        </w:pBdr>
        <w:shd w:val="clear" w:color="auto" w:fill="E0E0E0"/>
        <w:suppressAutoHyphens/>
        <w:spacing w:after="0" w:line="240" w:lineRule="auto"/>
        <w:jc w:val="center"/>
        <w:rPr>
          <w:rFonts w:ascii="Verdana" w:eastAsia="Times New Roman" w:hAnsi="Verdana" w:cs="Times New Roman"/>
          <w:b/>
          <w:bCs/>
          <w:sz w:val="48"/>
          <w:szCs w:val="48"/>
          <w:lang w:eastAsia="pt-BR"/>
        </w:rPr>
      </w:pPr>
      <w:r w:rsidRPr="009405F8">
        <w:rPr>
          <w:rFonts w:ascii="Verdana" w:eastAsia="Times New Roman" w:hAnsi="Verdana" w:cs="Times New Roman"/>
          <w:b/>
          <w:bCs/>
          <w:sz w:val="40"/>
          <w:szCs w:val="40"/>
          <w:lang w:eastAsia="pt-BR"/>
        </w:rPr>
        <w:t>DA JUSTIFICATIVA</w:t>
      </w:r>
    </w:p>
    <w:p w14:paraId="324F727F" w14:textId="77777777" w:rsidR="009405F8" w:rsidRPr="009405F8" w:rsidRDefault="009405F8" w:rsidP="009405F8">
      <w:pPr>
        <w:pBdr>
          <w:top w:val="single" w:sz="4" w:space="1" w:color="00000A"/>
          <w:left w:val="single" w:sz="4" w:space="0" w:color="00000A"/>
          <w:bottom w:val="single" w:sz="4" w:space="1" w:color="00000A"/>
          <w:right w:val="single" w:sz="4" w:space="0" w:color="00000A"/>
        </w:pBdr>
        <w:shd w:val="clear" w:color="auto" w:fill="E0E0E0"/>
        <w:suppressAutoHyphens/>
        <w:spacing w:after="0" w:line="240" w:lineRule="auto"/>
        <w:jc w:val="center"/>
        <w:rPr>
          <w:rFonts w:ascii="Verdana" w:eastAsia="Times New Roman" w:hAnsi="Verdana" w:cs="Times New Roman"/>
          <w:b/>
          <w:bCs/>
          <w:lang w:eastAsia="pt-BR"/>
        </w:rPr>
      </w:pPr>
    </w:p>
    <w:p w14:paraId="2CE84B4E" w14:textId="77777777" w:rsidR="009405F8" w:rsidRPr="009405F8" w:rsidRDefault="009405F8" w:rsidP="009405F8">
      <w:pPr>
        <w:suppressAutoHyphens/>
        <w:spacing w:after="0" w:line="240" w:lineRule="auto"/>
        <w:rPr>
          <w:rFonts w:ascii="Verdana" w:eastAsia="Calibri" w:hAnsi="Verdana" w:cs="Times New Roman"/>
          <w:b/>
          <w:bCs/>
          <w:color w:val="000000"/>
          <w:lang w:eastAsia="pt-BR"/>
        </w:rPr>
      </w:pPr>
      <w:r w:rsidRPr="009405F8">
        <w:rPr>
          <w:rFonts w:ascii="Verdana" w:eastAsia="Calibri" w:hAnsi="Verdana" w:cs="Times New Roman"/>
          <w:b/>
          <w:bCs/>
          <w:color w:val="000000"/>
          <w:lang w:eastAsia="pt-BR"/>
        </w:rPr>
        <w:tab/>
      </w:r>
    </w:p>
    <w:p w14:paraId="669DA8A7" w14:textId="77777777" w:rsidR="009405F8" w:rsidRPr="009405F8" w:rsidRDefault="009405F8" w:rsidP="009405F8">
      <w:pPr>
        <w:suppressAutoHyphens/>
        <w:spacing w:after="0" w:line="240" w:lineRule="auto"/>
        <w:rPr>
          <w:rFonts w:ascii="Verdana" w:eastAsia="Calibri" w:hAnsi="Verdana" w:cs="Times New Roman"/>
          <w:color w:val="000000"/>
          <w:sz w:val="24"/>
          <w:szCs w:val="24"/>
          <w:lang w:eastAsia="pt-BR"/>
        </w:rPr>
      </w:pPr>
    </w:p>
    <w:p w14:paraId="495C0D26" w14:textId="77777777" w:rsidR="009405F8" w:rsidRPr="009405F8" w:rsidRDefault="009405F8" w:rsidP="009405F8">
      <w:pPr>
        <w:suppressAutoHyphens/>
        <w:spacing w:after="0" w:line="360" w:lineRule="auto"/>
        <w:ind w:firstLine="737"/>
        <w:jc w:val="both"/>
        <w:rPr>
          <w:rFonts w:ascii="Verdana" w:eastAsia="Times New Roman" w:hAnsi="Verdana" w:cs="Times New Roman"/>
          <w:lang w:eastAsia="pt-BR"/>
        </w:rPr>
      </w:pPr>
    </w:p>
    <w:p w14:paraId="6B7135A8" w14:textId="77777777" w:rsidR="009405F8" w:rsidRPr="009405F8" w:rsidRDefault="009405F8" w:rsidP="009405F8">
      <w:pPr>
        <w:suppressAutoHyphens/>
        <w:spacing w:after="0" w:line="360" w:lineRule="auto"/>
        <w:ind w:firstLine="737"/>
        <w:jc w:val="both"/>
        <w:rPr>
          <w:rFonts w:ascii="Verdana" w:eastAsia="Times New Roman" w:hAnsi="Verdana" w:cs="Times New Roman"/>
          <w:sz w:val="23"/>
          <w:szCs w:val="23"/>
          <w:lang w:eastAsia="pt-BR"/>
        </w:rPr>
      </w:pPr>
      <w:r w:rsidRPr="009405F8">
        <w:rPr>
          <w:rFonts w:ascii="Verdana" w:eastAsia="Times New Roman" w:hAnsi="Verdana" w:cs="Times New Roman"/>
          <w:sz w:val="23"/>
          <w:szCs w:val="23"/>
          <w:lang w:eastAsia="pt-BR"/>
        </w:rPr>
        <w:t>Senhor Presidente,</w:t>
      </w:r>
    </w:p>
    <w:p w14:paraId="7124597A" w14:textId="77777777" w:rsidR="009405F8" w:rsidRPr="009405F8" w:rsidRDefault="009405F8" w:rsidP="009405F8">
      <w:pPr>
        <w:suppressAutoHyphens/>
        <w:spacing w:after="0" w:line="360" w:lineRule="auto"/>
        <w:ind w:firstLine="737"/>
        <w:jc w:val="both"/>
        <w:rPr>
          <w:rFonts w:ascii="Verdana" w:eastAsia="Times New Roman" w:hAnsi="Verdana" w:cs="Times New Roman"/>
          <w:sz w:val="23"/>
          <w:szCs w:val="23"/>
          <w:lang w:eastAsia="pt-BR"/>
        </w:rPr>
      </w:pPr>
      <w:r w:rsidRPr="009405F8">
        <w:rPr>
          <w:rFonts w:ascii="Verdana" w:eastAsia="Times New Roman" w:hAnsi="Verdana" w:cs="Times New Roman"/>
          <w:sz w:val="23"/>
          <w:szCs w:val="23"/>
          <w:lang w:eastAsia="pt-BR"/>
        </w:rPr>
        <w:t>Senhores Vereadores,</w:t>
      </w:r>
    </w:p>
    <w:p w14:paraId="1A898972" w14:textId="77777777" w:rsidR="009405F8" w:rsidRPr="009405F8" w:rsidRDefault="009405F8" w:rsidP="009405F8">
      <w:pPr>
        <w:suppressAutoHyphens/>
        <w:spacing w:after="0" w:line="360" w:lineRule="auto"/>
        <w:ind w:firstLine="737"/>
        <w:jc w:val="both"/>
        <w:rPr>
          <w:rFonts w:ascii="Verdana" w:eastAsia="Times New Roman" w:hAnsi="Verdana" w:cs="Times New Roman"/>
          <w:sz w:val="23"/>
          <w:szCs w:val="23"/>
          <w:lang w:eastAsia="pt-BR"/>
        </w:rPr>
      </w:pPr>
    </w:p>
    <w:p w14:paraId="2658982D" w14:textId="35046CDA" w:rsidR="009405F8" w:rsidRPr="009405F8" w:rsidRDefault="009405F8" w:rsidP="009405F8">
      <w:pPr>
        <w:spacing w:before="200" w:after="200"/>
        <w:ind w:firstLine="851"/>
        <w:jc w:val="both"/>
        <w:rPr>
          <w:rFonts w:ascii="Verdana" w:eastAsia="Times New Roman" w:hAnsi="Verdana" w:cs="Times New Roman"/>
          <w:sz w:val="23"/>
          <w:szCs w:val="23"/>
        </w:rPr>
      </w:pPr>
      <w:r w:rsidRPr="009405F8">
        <w:rPr>
          <w:rFonts w:ascii="Verdana" w:eastAsia="Times New Roman" w:hAnsi="Verdana" w:cs="Times New Roman"/>
          <w:sz w:val="23"/>
          <w:szCs w:val="23"/>
          <w:lang w:eastAsia="pt-BR"/>
        </w:rPr>
        <w:t xml:space="preserve">Tenho a honra de submeter à apreciação dessa Egrégia Câmara Municipal o presente Projeto de Lei Complementar, </w:t>
      </w:r>
      <w:r w:rsidRPr="009405F8">
        <w:rPr>
          <w:rFonts w:ascii="Verdana" w:eastAsia="Times New Roman" w:hAnsi="Verdana" w:cs="Times New Roman"/>
          <w:i/>
          <w:iCs/>
          <w:sz w:val="23"/>
          <w:szCs w:val="23"/>
          <w:lang w:eastAsia="pt-BR"/>
        </w:rPr>
        <w:t>“</w:t>
      </w:r>
      <w:r w:rsidRPr="009405F8">
        <w:rPr>
          <w:rFonts w:ascii="Verdana" w:eastAsia="Times New Roman" w:hAnsi="Verdana" w:cs="Times New Roman"/>
          <w:i/>
          <w:iCs/>
          <w:sz w:val="23"/>
          <w:szCs w:val="23"/>
        </w:rPr>
        <w:t>Institui o Regime de Previdência Complementar no âmbito do Município de Carmo do Cajuru; fixa o limite máximo para a concessão de aposentadorias e pensões pelo regime de previdência de que trata o art. 40 da Constituição Federal; autoriza a adesão a plano de benefícios de previdência complementar; e dá outras providências</w:t>
      </w:r>
      <w:r w:rsidRPr="009405F8">
        <w:rPr>
          <w:rFonts w:ascii="Verdana" w:eastAsia="Times New Roman" w:hAnsi="Verdana" w:cs="Times New Roman"/>
          <w:sz w:val="23"/>
          <w:szCs w:val="23"/>
        </w:rPr>
        <w:t>”.</w:t>
      </w:r>
    </w:p>
    <w:p w14:paraId="41A8D542"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O Projeto de Lei, ora apresentado, tem por objetivo instituir o Regime de Previdência Complementar dos servidores municipais, na forma prevista nos §§ 14 a 16, do art. 40, da Constituição Federal e no § 6º, do art. 9º, da Emenda Constitucional nº 103, de 12 de novembro de 2019.</w:t>
      </w:r>
    </w:p>
    <w:p w14:paraId="6FCE8F49"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 xml:space="preserve">Sob a égide do novo regime, o valor dos benefícios de aposentadoria e de pensão pagos no âmbito do Regime Próprio de Previdência Municipal aos servidores públicos titulares de cargos efetivos que ingressarem no Município, após o início da sua vigência, bem como aos seus dependentes, não poderá exceder o limite máximo dos benefícios fixados pelo Regime Geral de Previdência Social – RGPS. </w:t>
      </w:r>
    </w:p>
    <w:p w14:paraId="789854D5"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 xml:space="preserve">Como contrapartida, ao servidor que auferir remuneração superior ao teto do Regime Geral, é oportunizada a adesão ao regime complementar, de modo que lhe seja assegurada a garantia do complemento de renda, no momento da passagem para a inatividade, na forma de benefício de contribuição definida, constituído de forma individualizada, através de contribuições paritárias com o Município. </w:t>
      </w:r>
    </w:p>
    <w:p w14:paraId="761CE27F"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 xml:space="preserve">O presente Projeto prevê que a instituição do regime complementar se dará através da adesão à entidade fechada de previdência já existente ou ainda mediante a criação de entidade própria para os servidores municipais. </w:t>
      </w:r>
    </w:p>
    <w:p w14:paraId="64B65273"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 xml:space="preserve">Destaca-se o reduzido lapso temporal disponível para a instituição do Regime Complementar do Município, que deve estar necessariamente operando até 12 de novembro de 2021, em virtude de imperativo constitucional. </w:t>
      </w:r>
    </w:p>
    <w:p w14:paraId="41860169" w14:textId="77777777" w:rsidR="009405F8" w:rsidRPr="009405F8" w:rsidRDefault="009405F8" w:rsidP="009405F8">
      <w:pPr>
        <w:ind w:firstLine="851"/>
        <w:jc w:val="both"/>
        <w:rPr>
          <w:rFonts w:ascii="Verdana" w:hAnsi="Verdana" w:cs="Arial"/>
          <w:sz w:val="23"/>
          <w:szCs w:val="23"/>
        </w:rPr>
      </w:pPr>
    </w:p>
    <w:p w14:paraId="4CF0E7BE"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 xml:space="preserve">É oportuno consignar que a Proposição não se aplica aos servidores públicos do Município que já se encontrem em exercício antes da constituição do sistema complementar, mas tão somente àqueles que vierem a ingressar no serviço público após a sua instituição. Tais servidores poderão, contudo, mediante prévia e expressa manifestação, optar pela adesão ao novo regime. </w:t>
      </w:r>
    </w:p>
    <w:p w14:paraId="3B295522"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Outrossim, o novo sistema não altera a situação previdenciária dos servidores que auferem remuneração inferior ao limite máximo dos benefícios pagos pelo RGPS, os quais permanecem vinculados ao Regime Próprio de Previdência do Município, com os direitos e garantias a eles inerentes. A este servidor que percebe retribuição mensal inferior ao limite estabelecido para o Regime Geral é, no entanto, facultada a participação na previdência complementar, embora sem a contrapartida patronal, vedada pela legislação.</w:t>
      </w:r>
    </w:p>
    <w:p w14:paraId="7E0FE114"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 xml:space="preserve">Cabe ressaltar que a presente Proposição não constitui mera opção normativa facultada ao Chefe do Poder Executivo, mas imposição constitucional instituída com a finalidade de contribuir para o incremento dos recursos necessários à preservação da viabilidade dos regimes de previdência dos servidores públicos. </w:t>
      </w:r>
    </w:p>
    <w:p w14:paraId="638AEBAF"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Neste particular, o constituinte reformista não conferiu ao gestor público qualquer margem de discricionariedade: a criação do regime de aposentadoria complementar dos servidores públicos é medida obrigatória para todos os regimes próprios de previdência, sujeitando o ente federado, no caso de inobservância, às severas sanções previstas no inciso XIII, do art. 167, da Constituição Federal, dentre as quais destacam-se: (i) a vedação para transferências voluntárias de recursos pela União (</w:t>
      </w:r>
      <w:proofErr w:type="spellStart"/>
      <w:r w:rsidRPr="009405F8">
        <w:rPr>
          <w:rFonts w:ascii="Verdana" w:hAnsi="Verdana" w:cs="Arial"/>
          <w:sz w:val="23"/>
          <w:szCs w:val="23"/>
        </w:rPr>
        <w:t>ii</w:t>
      </w:r>
      <w:proofErr w:type="spellEnd"/>
      <w:r w:rsidRPr="009405F8">
        <w:rPr>
          <w:rFonts w:ascii="Verdana" w:hAnsi="Verdana" w:cs="Arial"/>
          <w:sz w:val="23"/>
          <w:szCs w:val="23"/>
        </w:rPr>
        <w:t>) a proibição para concessão de avais, garantias e subvenções em geral pela União (</w:t>
      </w:r>
      <w:proofErr w:type="spellStart"/>
      <w:r w:rsidRPr="009405F8">
        <w:rPr>
          <w:rFonts w:ascii="Verdana" w:hAnsi="Verdana" w:cs="Arial"/>
          <w:sz w:val="23"/>
          <w:szCs w:val="23"/>
        </w:rPr>
        <w:t>iii</w:t>
      </w:r>
      <w:proofErr w:type="spellEnd"/>
      <w:r w:rsidRPr="009405F8">
        <w:rPr>
          <w:rFonts w:ascii="Verdana" w:hAnsi="Verdana" w:cs="Arial"/>
          <w:sz w:val="23"/>
          <w:szCs w:val="23"/>
        </w:rPr>
        <w:t>) a suspensão de empréstimos e de financiamentos por instituições financeiras federais.</w:t>
      </w:r>
    </w:p>
    <w:p w14:paraId="55C58F3C"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Pode-se observar a importância conferida à iniciativa, que o constituinte derivado fixou prazo máximo de dois anos, contados da promulgação da Emenda Constitucional nº 103, de 2019, para sua efetiva implementação pelas unidades federadas, na forma do § 6º, do art. 9º da referida Emenda.</w:t>
      </w:r>
    </w:p>
    <w:p w14:paraId="13A60147" w14:textId="77777777" w:rsidR="009405F8" w:rsidRPr="009405F8" w:rsidRDefault="009405F8" w:rsidP="009405F8">
      <w:pPr>
        <w:ind w:firstLine="851"/>
        <w:jc w:val="both"/>
        <w:rPr>
          <w:rFonts w:ascii="Verdana" w:hAnsi="Verdana" w:cs="Arial"/>
          <w:sz w:val="23"/>
          <w:szCs w:val="23"/>
        </w:rPr>
      </w:pPr>
      <w:r w:rsidRPr="009405F8">
        <w:rPr>
          <w:rFonts w:ascii="Verdana" w:hAnsi="Verdana" w:cs="Arial"/>
          <w:sz w:val="23"/>
          <w:szCs w:val="23"/>
        </w:rPr>
        <w:t>Contando com o apoio dessa ilustre Casa Legislativa à presente iniciativa, colho o ensejo para solicitar, sua apreciação em regime de urgência e renovar meus protestos de elevada estima e distinta consideração.</w:t>
      </w:r>
    </w:p>
    <w:p w14:paraId="503436AC" w14:textId="77777777" w:rsidR="009405F8" w:rsidRPr="009405F8" w:rsidRDefault="009405F8" w:rsidP="009405F8">
      <w:pPr>
        <w:suppressAutoHyphens/>
        <w:spacing w:after="0" w:line="276" w:lineRule="auto"/>
        <w:ind w:firstLine="737"/>
        <w:jc w:val="both"/>
        <w:rPr>
          <w:rFonts w:ascii="Verdana" w:eastAsia="Times New Roman" w:hAnsi="Verdana" w:cs="Times New Roman"/>
          <w:sz w:val="23"/>
          <w:szCs w:val="23"/>
          <w:lang w:eastAsia="pt-BR"/>
        </w:rPr>
      </w:pPr>
    </w:p>
    <w:p w14:paraId="7E2243DD" w14:textId="77777777" w:rsidR="009405F8" w:rsidRPr="009405F8" w:rsidRDefault="009405F8" w:rsidP="009405F8">
      <w:pPr>
        <w:suppressAutoHyphens/>
        <w:spacing w:after="0" w:line="276" w:lineRule="auto"/>
        <w:ind w:firstLine="851"/>
        <w:jc w:val="both"/>
        <w:rPr>
          <w:rFonts w:ascii="Verdana" w:eastAsia="Times New Roman" w:hAnsi="Verdana" w:cs="Times New Roman"/>
          <w:bCs/>
          <w:sz w:val="23"/>
          <w:szCs w:val="23"/>
          <w:lang w:eastAsia="pt-BR"/>
        </w:rPr>
      </w:pPr>
      <w:r w:rsidRPr="009405F8">
        <w:rPr>
          <w:rFonts w:ascii="Verdana" w:eastAsia="Times New Roman" w:hAnsi="Verdana" w:cs="Times New Roman"/>
          <w:bCs/>
          <w:sz w:val="23"/>
          <w:szCs w:val="23"/>
          <w:lang w:eastAsia="pt-BR"/>
        </w:rPr>
        <w:t>Cordialmente,</w:t>
      </w:r>
    </w:p>
    <w:p w14:paraId="03927E42" w14:textId="77777777" w:rsidR="009405F8" w:rsidRPr="009405F8" w:rsidRDefault="009405F8" w:rsidP="009405F8">
      <w:pPr>
        <w:suppressAutoHyphens/>
        <w:spacing w:after="0" w:line="360" w:lineRule="auto"/>
        <w:ind w:firstLine="708"/>
        <w:jc w:val="both"/>
        <w:rPr>
          <w:rFonts w:ascii="Verdana" w:eastAsia="Times New Roman" w:hAnsi="Verdana" w:cs="Times New Roman"/>
          <w:sz w:val="23"/>
          <w:szCs w:val="23"/>
          <w:lang w:eastAsia="pt-BR"/>
        </w:rPr>
      </w:pPr>
    </w:p>
    <w:p w14:paraId="26025EF4" w14:textId="77777777" w:rsidR="009405F8" w:rsidRPr="009405F8" w:rsidRDefault="009405F8" w:rsidP="009405F8">
      <w:pPr>
        <w:suppressAutoHyphens/>
        <w:spacing w:after="0" w:line="240" w:lineRule="auto"/>
        <w:jc w:val="center"/>
        <w:rPr>
          <w:rFonts w:ascii="Verdana" w:eastAsia="Times New Roman" w:hAnsi="Verdana" w:cs="Times New Roman"/>
          <w:b/>
          <w:sz w:val="23"/>
          <w:szCs w:val="23"/>
          <w:lang w:eastAsia="pt-BR"/>
        </w:rPr>
      </w:pPr>
      <w:r w:rsidRPr="009405F8">
        <w:rPr>
          <w:rFonts w:ascii="Verdana" w:eastAsia="Times New Roman" w:hAnsi="Verdana" w:cs="Times New Roman"/>
          <w:b/>
          <w:sz w:val="23"/>
          <w:szCs w:val="23"/>
          <w:lang w:eastAsia="pt-BR"/>
        </w:rPr>
        <w:t>Edson de Souza Vilela</w:t>
      </w:r>
    </w:p>
    <w:p w14:paraId="44017A3A" w14:textId="77777777" w:rsidR="009405F8" w:rsidRPr="009405F8" w:rsidRDefault="009405F8" w:rsidP="009405F8">
      <w:pPr>
        <w:suppressAutoHyphens/>
        <w:spacing w:after="0" w:line="240" w:lineRule="auto"/>
        <w:jc w:val="center"/>
        <w:rPr>
          <w:rFonts w:ascii="Verdana" w:eastAsia="Times New Roman" w:hAnsi="Verdana" w:cs="Times New Roman"/>
          <w:b/>
          <w:sz w:val="23"/>
          <w:szCs w:val="23"/>
          <w:lang w:eastAsia="pt-BR"/>
        </w:rPr>
      </w:pPr>
      <w:r w:rsidRPr="009405F8">
        <w:rPr>
          <w:rFonts w:ascii="Verdana" w:eastAsia="Times New Roman" w:hAnsi="Verdana" w:cs="Times New Roman"/>
          <w:b/>
          <w:sz w:val="23"/>
          <w:szCs w:val="23"/>
          <w:lang w:eastAsia="pt-BR"/>
        </w:rPr>
        <w:t>Prefeito de Carmo do Cajuru</w:t>
      </w:r>
    </w:p>
    <w:sectPr w:rsidR="009405F8" w:rsidRPr="009405F8" w:rsidSect="001237BD">
      <w:pgSz w:w="11906" w:h="16838"/>
      <w:pgMar w:top="2381" w:right="1418" w:bottom="113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F8"/>
    <w:rsid w:val="00411857"/>
    <w:rsid w:val="004D38F4"/>
    <w:rsid w:val="0059757C"/>
    <w:rsid w:val="005B0DFA"/>
    <w:rsid w:val="005C55CE"/>
    <w:rsid w:val="00702B4C"/>
    <w:rsid w:val="009405F8"/>
    <w:rsid w:val="00BC2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16B1"/>
  <w15:chartTrackingRefBased/>
  <w15:docId w15:val="{61F05F38-9A85-41A1-A5F8-898A23DB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2360</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2021-09-30T16:37:00Z</cp:lastPrinted>
  <dcterms:created xsi:type="dcterms:W3CDTF">2021-09-21T13:37:00Z</dcterms:created>
  <dcterms:modified xsi:type="dcterms:W3CDTF">2021-09-30T16:45:00Z</dcterms:modified>
</cp:coreProperties>
</file>