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0B2A" w14:textId="77777777"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105">
        <w:rPr>
          <w:sz w:val="36"/>
          <w:szCs w:val="36"/>
        </w:rPr>
        <w:t>___</w:t>
      </w:r>
      <w:r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20</w:t>
      </w:r>
    </w:p>
    <w:p w14:paraId="0789212E" w14:textId="77777777"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14:paraId="32CA89CC" w14:textId="4BFF738F" w:rsidR="001907E6" w:rsidRPr="00062C4A" w:rsidRDefault="00D161E4" w:rsidP="00062C4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eastAsiaTheme="minorHAnsi" w:hAnsi="Verdana" w:cs="Arial"/>
          <w:b/>
          <w:i/>
          <w:color w:val="00000A"/>
          <w:sz w:val="20"/>
          <w:szCs w:val="20"/>
        </w:rPr>
        <w:t xml:space="preserve">Obriga os estabelecimentos em setores de atendimento ao público no município de Carmo do Cajuru/MG, a </w:t>
      </w:r>
      <w:r w:rsidR="009726EE">
        <w:rPr>
          <w:rFonts w:ascii="Verdana" w:eastAsiaTheme="minorHAnsi" w:hAnsi="Verdana" w:cs="Arial"/>
          <w:b/>
          <w:i/>
          <w:color w:val="00000A"/>
          <w:sz w:val="20"/>
          <w:szCs w:val="20"/>
        </w:rPr>
        <w:t>informar a quantidade máxima de pessoa permitida no local, durante a pandemia provocada pelo coronavírus</w:t>
      </w:r>
      <w:r w:rsidR="00062C4A" w:rsidRPr="00062C4A">
        <w:rPr>
          <w:rFonts w:ascii="Verdana" w:eastAsiaTheme="minorHAnsi" w:hAnsi="Verdana" w:cs="Arial"/>
          <w:b/>
          <w:i/>
          <w:color w:val="00000A"/>
          <w:sz w:val="20"/>
          <w:szCs w:val="20"/>
        </w:rPr>
        <w:t>.</w:t>
      </w:r>
    </w:p>
    <w:p w14:paraId="1F1537C5" w14:textId="77777777"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0C09402F" w14:textId="77777777"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9F006B7" w14:textId="77777777"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Pr="001907E6">
        <w:rPr>
          <w:rFonts w:ascii="Verdana" w:hAnsi="Verdana"/>
        </w:rPr>
        <w:t xml:space="preserve">O </w:t>
      </w:r>
      <w:r w:rsidRPr="001907E6">
        <w:rPr>
          <w:rFonts w:ascii="Verdana" w:hAnsi="Verdana"/>
          <w:i/>
          <w:iCs/>
        </w:rPr>
        <w:t>Vereador que o presente assina, no uso de suas faculdades legislativas, consoante lhe faculta o art. 36 da Lei Orgânica do Município, apresenta o seguinte Projeto de Lei:</w:t>
      </w:r>
    </w:p>
    <w:p w14:paraId="683E8ACC" w14:textId="77777777" w:rsidR="001907E6" w:rsidRPr="00062C4A" w:rsidRDefault="001907E6" w:rsidP="00062C4A">
      <w:pPr>
        <w:spacing w:after="0"/>
        <w:ind w:firstLine="709"/>
        <w:jc w:val="both"/>
        <w:rPr>
          <w:rFonts w:ascii="Verdana" w:hAnsi="Verdana" w:cs="Arial"/>
          <w:i/>
          <w:iCs/>
        </w:rPr>
      </w:pPr>
    </w:p>
    <w:p w14:paraId="425F98AA" w14:textId="0EFE6286" w:rsidR="00062C4A" w:rsidRDefault="00062C4A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062C4A">
        <w:rPr>
          <w:rFonts w:ascii="Verdana" w:eastAsiaTheme="minorHAnsi" w:hAnsi="Verdana" w:cs="Arial"/>
          <w:b/>
        </w:rPr>
        <w:t>Art. 1º.</w:t>
      </w:r>
      <w:r w:rsidR="00D161E4">
        <w:rPr>
          <w:rFonts w:ascii="Verdana" w:eastAsiaTheme="minorHAnsi" w:hAnsi="Verdana" w:cs="Arial"/>
        </w:rPr>
        <w:t xml:space="preserve"> Todos os estabelecimentos que atuam em setores de atendimento ao público em geral no Município de Carmo do Cajuru, Estado de Minas Gerais, </w:t>
      </w:r>
      <w:r w:rsidR="009726EE">
        <w:rPr>
          <w:rFonts w:ascii="Verdana" w:eastAsiaTheme="minorHAnsi" w:hAnsi="Verdana" w:cs="Arial"/>
        </w:rPr>
        <w:t xml:space="preserve">enquanto perdurar os efeitos da pandemia provocada pelo coronavírus, </w:t>
      </w:r>
      <w:r w:rsidR="00D161E4">
        <w:rPr>
          <w:rFonts w:ascii="Verdana" w:eastAsiaTheme="minorHAnsi" w:hAnsi="Verdana" w:cs="Arial"/>
        </w:rPr>
        <w:t xml:space="preserve">ficam obrigados a </w:t>
      </w:r>
      <w:r w:rsidR="009726EE">
        <w:rPr>
          <w:rFonts w:ascii="Verdana" w:eastAsiaTheme="minorHAnsi" w:hAnsi="Verdana" w:cs="Arial"/>
        </w:rPr>
        <w:t>deixarem expostos, em local visível, na entrada do estabelecimento, a quantidade máxima de pessoas permitidas a adentrarem no local</w:t>
      </w:r>
      <w:r w:rsidRPr="00062C4A">
        <w:rPr>
          <w:rFonts w:ascii="Verdana" w:eastAsiaTheme="minorHAnsi" w:hAnsi="Verdana" w:cs="Arial"/>
        </w:rPr>
        <w:t>.</w:t>
      </w:r>
    </w:p>
    <w:p w14:paraId="68708274" w14:textId="08D3E9FE" w:rsidR="00062C4A" w:rsidRDefault="00212FA7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>
        <w:rPr>
          <w:rFonts w:ascii="Verdana" w:eastAsiaTheme="minorHAnsi" w:hAnsi="Verdana" w:cs="Arial"/>
          <w:b/>
        </w:rPr>
        <w:t>§ 1º</w:t>
      </w:r>
      <w:r w:rsidR="00D161E4" w:rsidRPr="00D161E4">
        <w:rPr>
          <w:rFonts w:ascii="Verdana" w:eastAsiaTheme="minorHAnsi" w:hAnsi="Verdana" w:cs="Arial"/>
          <w:b/>
        </w:rPr>
        <w:t>.</w:t>
      </w:r>
      <w:r w:rsidR="00D161E4">
        <w:rPr>
          <w:rFonts w:ascii="Verdana" w:eastAsiaTheme="minorHAnsi" w:hAnsi="Verdana" w:cs="Arial"/>
        </w:rPr>
        <w:t xml:space="preserve"> Entende-se por estabelecimentos que atuam em setores de atendimento ao público em geral:</w:t>
      </w:r>
    </w:p>
    <w:p w14:paraId="3F498E08" w14:textId="77777777" w:rsidR="00D161E4" w:rsidRDefault="00D161E4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D161E4">
        <w:rPr>
          <w:rFonts w:ascii="Verdana" w:eastAsiaTheme="minorHAnsi" w:hAnsi="Verdana" w:cs="Arial"/>
          <w:b/>
        </w:rPr>
        <w:t>I –</w:t>
      </w:r>
      <w:r>
        <w:rPr>
          <w:rFonts w:ascii="Verdana" w:eastAsiaTheme="minorHAnsi" w:hAnsi="Verdana" w:cs="Arial"/>
        </w:rPr>
        <w:t xml:space="preserve"> órgãos públicos;</w:t>
      </w:r>
    </w:p>
    <w:p w14:paraId="03DAA659" w14:textId="77777777" w:rsidR="00D161E4" w:rsidRDefault="00D161E4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D161E4">
        <w:rPr>
          <w:rFonts w:ascii="Verdana" w:eastAsiaTheme="minorHAnsi" w:hAnsi="Verdana" w:cs="Arial"/>
          <w:b/>
        </w:rPr>
        <w:t>II –</w:t>
      </w:r>
      <w:r>
        <w:rPr>
          <w:rFonts w:ascii="Verdana" w:eastAsiaTheme="minorHAnsi" w:hAnsi="Verdana" w:cs="Arial"/>
        </w:rPr>
        <w:t xml:space="preserve"> farmácias;</w:t>
      </w:r>
    </w:p>
    <w:p w14:paraId="762C44D9" w14:textId="77777777" w:rsidR="00D161E4" w:rsidRDefault="00D161E4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D161E4">
        <w:rPr>
          <w:rFonts w:ascii="Verdana" w:eastAsiaTheme="minorHAnsi" w:hAnsi="Verdana" w:cs="Arial"/>
          <w:b/>
        </w:rPr>
        <w:t>III –</w:t>
      </w:r>
      <w:r>
        <w:rPr>
          <w:rFonts w:ascii="Verdana" w:eastAsiaTheme="minorHAnsi" w:hAnsi="Verdana" w:cs="Arial"/>
        </w:rPr>
        <w:t xml:space="preserve"> bancos;</w:t>
      </w:r>
    </w:p>
    <w:p w14:paraId="1B5A3298" w14:textId="77777777" w:rsidR="00D161E4" w:rsidRDefault="00D161E4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D161E4">
        <w:rPr>
          <w:rFonts w:ascii="Verdana" w:eastAsiaTheme="minorHAnsi" w:hAnsi="Verdana" w:cs="Arial"/>
          <w:b/>
        </w:rPr>
        <w:t>IV –</w:t>
      </w:r>
      <w:r>
        <w:rPr>
          <w:rFonts w:ascii="Verdana" w:eastAsiaTheme="minorHAnsi" w:hAnsi="Verdana" w:cs="Arial"/>
        </w:rPr>
        <w:t xml:space="preserve"> bares;</w:t>
      </w:r>
    </w:p>
    <w:p w14:paraId="6E53AB23" w14:textId="77777777" w:rsidR="00D161E4" w:rsidRDefault="00D161E4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D161E4">
        <w:rPr>
          <w:rFonts w:ascii="Verdana" w:eastAsiaTheme="minorHAnsi" w:hAnsi="Verdana" w:cs="Arial"/>
          <w:b/>
        </w:rPr>
        <w:t>V –</w:t>
      </w:r>
      <w:r>
        <w:rPr>
          <w:rFonts w:ascii="Verdana" w:eastAsiaTheme="minorHAnsi" w:hAnsi="Verdana" w:cs="Arial"/>
        </w:rPr>
        <w:t xml:space="preserve"> restaurantes;</w:t>
      </w:r>
    </w:p>
    <w:p w14:paraId="1AD94737" w14:textId="77777777" w:rsidR="00D161E4" w:rsidRDefault="00D161E4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D161E4">
        <w:rPr>
          <w:rFonts w:ascii="Verdana" w:eastAsiaTheme="minorHAnsi" w:hAnsi="Verdana" w:cs="Arial"/>
          <w:b/>
        </w:rPr>
        <w:t>VI –</w:t>
      </w:r>
      <w:r>
        <w:rPr>
          <w:rFonts w:ascii="Verdana" w:eastAsiaTheme="minorHAnsi" w:hAnsi="Verdana" w:cs="Arial"/>
        </w:rPr>
        <w:t xml:space="preserve"> supermercados;</w:t>
      </w:r>
    </w:p>
    <w:p w14:paraId="1C8DD93B" w14:textId="77777777" w:rsidR="00D161E4" w:rsidRDefault="00D161E4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D161E4">
        <w:rPr>
          <w:rFonts w:ascii="Verdana" w:eastAsiaTheme="minorHAnsi" w:hAnsi="Verdana" w:cs="Arial"/>
          <w:b/>
        </w:rPr>
        <w:t>VII –</w:t>
      </w:r>
      <w:r>
        <w:rPr>
          <w:rFonts w:ascii="Verdana" w:eastAsiaTheme="minorHAnsi" w:hAnsi="Verdana" w:cs="Arial"/>
        </w:rPr>
        <w:t xml:space="preserve"> lojas em geral; e</w:t>
      </w:r>
    </w:p>
    <w:p w14:paraId="08D37485" w14:textId="44C4666D" w:rsidR="00D161E4" w:rsidRDefault="00D161E4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D161E4">
        <w:rPr>
          <w:rFonts w:ascii="Verdana" w:eastAsiaTheme="minorHAnsi" w:hAnsi="Verdana" w:cs="Arial"/>
          <w:b/>
        </w:rPr>
        <w:t>VIII –</w:t>
      </w:r>
      <w:r>
        <w:rPr>
          <w:rFonts w:ascii="Verdana" w:eastAsiaTheme="minorHAnsi" w:hAnsi="Verdana" w:cs="Arial"/>
        </w:rPr>
        <w:t xml:space="preserve"> similares.</w:t>
      </w:r>
    </w:p>
    <w:p w14:paraId="3D9A436E" w14:textId="49C130D0" w:rsidR="00212FA7" w:rsidRDefault="00212FA7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212FA7">
        <w:rPr>
          <w:rFonts w:ascii="Verdana" w:eastAsiaTheme="minorHAnsi" w:hAnsi="Verdana" w:cs="Arial"/>
          <w:b/>
          <w:bCs/>
        </w:rPr>
        <w:t>§ 2º.</w:t>
      </w:r>
      <w:r>
        <w:rPr>
          <w:rFonts w:ascii="Verdana" w:eastAsiaTheme="minorHAnsi" w:hAnsi="Verdana" w:cs="Arial"/>
        </w:rPr>
        <w:t xml:space="preserve"> A informação prevista no </w:t>
      </w:r>
      <w:r w:rsidRPr="00212FA7">
        <w:rPr>
          <w:rFonts w:ascii="Verdana" w:eastAsiaTheme="minorHAnsi" w:hAnsi="Verdana" w:cs="Arial"/>
          <w:i/>
          <w:iCs/>
        </w:rPr>
        <w:t>caput</w:t>
      </w:r>
      <w:r>
        <w:rPr>
          <w:rFonts w:ascii="Verdana" w:eastAsiaTheme="minorHAnsi" w:hAnsi="Verdana" w:cs="Arial"/>
        </w:rPr>
        <w:t xml:space="preserve"> deste artigo será feita por meio de cartaz, cujo padrão será determinado pela Vigilância Sanitária Municipal.</w:t>
      </w:r>
    </w:p>
    <w:p w14:paraId="3329BBC1" w14:textId="65D15130" w:rsidR="00D161E4" w:rsidRDefault="00212FA7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212FA7">
        <w:rPr>
          <w:rFonts w:ascii="Verdana" w:eastAsiaTheme="minorHAnsi" w:hAnsi="Verdana" w:cs="Arial"/>
          <w:b/>
          <w:bCs/>
        </w:rPr>
        <w:t xml:space="preserve">§ </w:t>
      </w:r>
      <w:r>
        <w:rPr>
          <w:rFonts w:ascii="Verdana" w:eastAsiaTheme="minorHAnsi" w:hAnsi="Verdana" w:cs="Arial"/>
          <w:b/>
          <w:bCs/>
        </w:rPr>
        <w:t>3</w:t>
      </w:r>
      <w:r w:rsidRPr="00212FA7">
        <w:rPr>
          <w:rFonts w:ascii="Verdana" w:eastAsiaTheme="minorHAnsi" w:hAnsi="Verdana" w:cs="Arial"/>
          <w:b/>
          <w:bCs/>
        </w:rPr>
        <w:t>º.</w:t>
      </w:r>
      <w:r>
        <w:rPr>
          <w:rFonts w:ascii="Verdana" w:eastAsiaTheme="minorHAnsi" w:hAnsi="Verdana" w:cs="Arial"/>
        </w:rPr>
        <w:t xml:space="preserve"> A</w:t>
      </w:r>
      <w:r>
        <w:rPr>
          <w:rFonts w:ascii="Verdana" w:eastAsiaTheme="minorHAnsi" w:hAnsi="Verdana" w:cs="Arial"/>
        </w:rPr>
        <w:t xml:space="preserve"> lotação máxima permitida para cada estabelecimento será </w:t>
      </w:r>
      <w:r w:rsidRPr="00212FA7">
        <w:rPr>
          <w:rFonts w:ascii="Verdana" w:eastAsiaTheme="minorHAnsi" w:hAnsi="Verdana" w:cs="Arial"/>
        </w:rPr>
        <w:t>atualizadas toda vez que houver alteração nos protocolos de segurança vigentes</w:t>
      </w:r>
      <w:r>
        <w:rPr>
          <w:rFonts w:ascii="Verdana" w:eastAsiaTheme="minorHAnsi" w:hAnsi="Verdana" w:cs="Arial"/>
        </w:rPr>
        <w:t xml:space="preserve">, considerando as diretrizes fixadas pela </w:t>
      </w:r>
      <w:r>
        <w:rPr>
          <w:rFonts w:ascii="Verdana" w:eastAsiaTheme="minorHAnsi" w:hAnsi="Verdana" w:cs="Arial"/>
        </w:rPr>
        <w:t>Vigilância Sanitária Municipal</w:t>
      </w:r>
      <w:r>
        <w:rPr>
          <w:rFonts w:ascii="Verdana" w:eastAsiaTheme="minorHAnsi" w:hAnsi="Verdana" w:cs="Arial"/>
        </w:rPr>
        <w:t>.</w:t>
      </w:r>
    </w:p>
    <w:p w14:paraId="7459A9CA" w14:textId="77777777" w:rsidR="00786EDD" w:rsidRDefault="00212FA7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786EDD">
        <w:rPr>
          <w:rFonts w:ascii="Verdana" w:eastAsiaTheme="minorHAnsi" w:hAnsi="Verdana" w:cs="Arial"/>
          <w:b/>
          <w:bCs/>
        </w:rPr>
        <w:t>§ 4º.</w:t>
      </w:r>
      <w:r>
        <w:rPr>
          <w:rFonts w:ascii="Verdana" w:eastAsiaTheme="minorHAnsi" w:hAnsi="Verdana" w:cs="Arial"/>
        </w:rPr>
        <w:t xml:space="preserve"> O cartaz deve </w:t>
      </w:r>
      <w:r w:rsidR="00786EDD">
        <w:rPr>
          <w:rFonts w:ascii="Verdana" w:eastAsiaTheme="minorHAnsi" w:hAnsi="Verdana" w:cs="Arial"/>
        </w:rPr>
        <w:t>fazer a citação desta lei, bem como ser redigido de forma clara e precisa.</w:t>
      </w:r>
    </w:p>
    <w:p w14:paraId="2A2495E0" w14:textId="661C6DF8" w:rsidR="00212FA7" w:rsidRDefault="00786EDD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786EDD">
        <w:rPr>
          <w:rFonts w:ascii="Verdana" w:eastAsiaTheme="minorHAnsi" w:hAnsi="Verdana" w:cs="Arial"/>
          <w:b/>
          <w:bCs/>
        </w:rPr>
        <w:t>§ 5º.</w:t>
      </w:r>
      <w:r>
        <w:rPr>
          <w:rFonts w:ascii="Verdana" w:eastAsiaTheme="minorHAnsi" w:hAnsi="Verdana" w:cs="Arial"/>
        </w:rPr>
        <w:t xml:space="preserve"> Caso </w:t>
      </w:r>
      <w:r w:rsidRPr="00786EDD">
        <w:rPr>
          <w:rFonts w:ascii="Verdana" w:eastAsiaTheme="minorHAnsi" w:hAnsi="Verdana" w:cs="Arial"/>
        </w:rPr>
        <w:t>possível, o próprio Poder Público deve</w:t>
      </w:r>
      <w:r>
        <w:rPr>
          <w:rFonts w:ascii="Verdana" w:eastAsiaTheme="minorHAnsi" w:hAnsi="Verdana" w:cs="Arial"/>
        </w:rPr>
        <w:t>rá</w:t>
      </w:r>
      <w:r w:rsidRPr="00786EDD">
        <w:rPr>
          <w:rFonts w:ascii="Verdana" w:eastAsiaTheme="minorHAnsi" w:hAnsi="Verdana" w:cs="Arial"/>
        </w:rPr>
        <w:t xml:space="preserve"> disponibilizar </w:t>
      </w:r>
      <w:r>
        <w:rPr>
          <w:rFonts w:ascii="Verdana" w:eastAsiaTheme="minorHAnsi" w:hAnsi="Verdana" w:cs="Arial"/>
        </w:rPr>
        <w:t xml:space="preserve">uma cópia impressa </w:t>
      </w:r>
      <w:r w:rsidRPr="00786EDD">
        <w:rPr>
          <w:rFonts w:ascii="Verdana" w:eastAsiaTheme="minorHAnsi" w:hAnsi="Verdana" w:cs="Arial"/>
        </w:rPr>
        <w:t>aos estabelecimentos que desejem o cartaz</w:t>
      </w:r>
      <w:r>
        <w:rPr>
          <w:rFonts w:ascii="Verdana" w:eastAsiaTheme="minorHAnsi" w:hAnsi="Verdana" w:cs="Arial"/>
        </w:rPr>
        <w:t>.</w:t>
      </w:r>
    </w:p>
    <w:p w14:paraId="6BB3A7F2" w14:textId="130D095D" w:rsidR="00786EDD" w:rsidRDefault="00786EDD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786EDD">
        <w:rPr>
          <w:rFonts w:ascii="Verdana" w:eastAsiaTheme="minorHAnsi" w:hAnsi="Verdana" w:cs="Arial"/>
          <w:b/>
          <w:bCs/>
        </w:rPr>
        <w:t>§ 6º.</w:t>
      </w:r>
      <w:r>
        <w:rPr>
          <w:rFonts w:ascii="Verdana" w:eastAsiaTheme="minorHAnsi" w:hAnsi="Verdana" w:cs="Arial"/>
        </w:rPr>
        <w:t xml:space="preserve"> Fica sob responsabilidade de cada estabelecimento comercial fazer o cálculo de quantas pessoas podem adentrar ao local simultaneamente, seguindo as regras e diretrizes fixadas pela </w:t>
      </w:r>
      <w:r>
        <w:rPr>
          <w:rFonts w:ascii="Verdana" w:eastAsiaTheme="minorHAnsi" w:hAnsi="Verdana" w:cs="Arial"/>
        </w:rPr>
        <w:t>Vigilância Sanitária Municipal</w:t>
      </w:r>
      <w:r>
        <w:rPr>
          <w:rFonts w:ascii="Verdana" w:eastAsiaTheme="minorHAnsi" w:hAnsi="Verdana" w:cs="Arial"/>
        </w:rPr>
        <w:t xml:space="preserve">, considerando ainda </w:t>
      </w:r>
      <w:r w:rsidRPr="00212FA7">
        <w:rPr>
          <w:rFonts w:ascii="Verdana" w:eastAsiaTheme="minorHAnsi" w:hAnsi="Verdana" w:cs="Arial"/>
        </w:rPr>
        <w:t>os protocolos de segurança vigentes</w:t>
      </w:r>
      <w:r>
        <w:rPr>
          <w:rFonts w:ascii="Verdana" w:eastAsiaTheme="minorHAnsi" w:hAnsi="Verdana" w:cs="Arial"/>
        </w:rPr>
        <w:t>, podendo a Vigilância Sanitária notificar os estabelecimentos comerciais que descumprirem as determinações, bem como aplicar as penalidades previstas nesta lei, se for o caso.</w:t>
      </w:r>
    </w:p>
    <w:p w14:paraId="52188341" w14:textId="77777777" w:rsidR="00212FA7" w:rsidRPr="00062C4A" w:rsidRDefault="00212FA7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</w:p>
    <w:p w14:paraId="63149FBF" w14:textId="77777777" w:rsidR="00B14323" w:rsidRDefault="00062C4A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062C4A">
        <w:rPr>
          <w:rFonts w:ascii="Verdana" w:eastAsiaTheme="minorHAnsi" w:hAnsi="Verdana" w:cs="Arial"/>
          <w:b/>
        </w:rPr>
        <w:lastRenderedPageBreak/>
        <w:t>Art. 2º.</w:t>
      </w:r>
      <w:r w:rsidRPr="00062C4A">
        <w:rPr>
          <w:rFonts w:ascii="Verdana" w:eastAsiaTheme="minorHAnsi" w:hAnsi="Verdana" w:cs="Arial"/>
        </w:rPr>
        <w:t xml:space="preserve"> O</w:t>
      </w:r>
      <w:r w:rsidR="00B14323">
        <w:rPr>
          <w:rFonts w:ascii="Verdana" w:eastAsiaTheme="minorHAnsi" w:hAnsi="Verdana" w:cs="Arial"/>
        </w:rPr>
        <w:t>s estabelecimentos que infringirem a presente lei estarão sujeitos às seguintes penalidades:</w:t>
      </w:r>
    </w:p>
    <w:p w14:paraId="29414AEA" w14:textId="77777777" w:rsidR="00B14323" w:rsidRDefault="00B14323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99452C">
        <w:rPr>
          <w:rFonts w:ascii="Verdana" w:eastAsiaTheme="minorHAnsi" w:hAnsi="Verdana" w:cs="Arial"/>
          <w:b/>
        </w:rPr>
        <w:t>I –</w:t>
      </w:r>
      <w:r>
        <w:rPr>
          <w:rFonts w:ascii="Verdana" w:eastAsiaTheme="minorHAnsi" w:hAnsi="Verdana" w:cs="Arial"/>
        </w:rPr>
        <w:t xml:space="preserve"> advertência; e</w:t>
      </w:r>
    </w:p>
    <w:p w14:paraId="48E3B565" w14:textId="77777777" w:rsidR="00B14323" w:rsidRDefault="00B14323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99452C">
        <w:rPr>
          <w:rFonts w:ascii="Verdana" w:eastAsiaTheme="minorHAnsi" w:hAnsi="Verdana" w:cs="Arial"/>
          <w:b/>
        </w:rPr>
        <w:t>II –</w:t>
      </w:r>
      <w:r>
        <w:rPr>
          <w:rFonts w:ascii="Verdana" w:eastAsiaTheme="minorHAnsi" w:hAnsi="Verdana" w:cs="Arial"/>
        </w:rPr>
        <w:t xml:space="preserve"> multa.</w:t>
      </w:r>
    </w:p>
    <w:p w14:paraId="62B2BAFB" w14:textId="77777777" w:rsidR="00B14323" w:rsidRDefault="00B14323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99452C">
        <w:rPr>
          <w:rFonts w:ascii="Verdana" w:eastAsiaTheme="minorHAnsi" w:hAnsi="Verdana" w:cs="Arial"/>
          <w:b/>
        </w:rPr>
        <w:t>Parágrafo único.</w:t>
      </w:r>
      <w:r>
        <w:rPr>
          <w:rFonts w:ascii="Verdana" w:eastAsiaTheme="minorHAnsi" w:hAnsi="Verdana" w:cs="Arial"/>
        </w:rPr>
        <w:t xml:space="preserve"> Os estabelecimentos públicos estarão isentos das penalidades constantes no </w:t>
      </w:r>
      <w:r w:rsidRPr="00B14323">
        <w:rPr>
          <w:rFonts w:ascii="Verdana" w:eastAsiaTheme="minorHAnsi" w:hAnsi="Verdana" w:cs="Arial"/>
          <w:i/>
        </w:rPr>
        <w:t>caput</w:t>
      </w:r>
      <w:r w:rsidR="0099452C">
        <w:rPr>
          <w:rFonts w:ascii="Verdana" w:eastAsiaTheme="minorHAnsi" w:hAnsi="Verdana" w:cs="Arial"/>
        </w:rPr>
        <w:t xml:space="preserve"> deste artigo</w:t>
      </w:r>
      <w:r>
        <w:rPr>
          <w:rFonts w:ascii="Verdana" w:eastAsiaTheme="minorHAnsi" w:hAnsi="Verdana" w:cs="Arial"/>
        </w:rPr>
        <w:t>.</w:t>
      </w:r>
    </w:p>
    <w:p w14:paraId="7DBC2079" w14:textId="77777777" w:rsidR="00B14323" w:rsidRDefault="00B14323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</w:p>
    <w:p w14:paraId="3536B460" w14:textId="77777777" w:rsidR="0099452C" w:rsidRDefault="0099452C" w:rsidP="0099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062C4A">
        <w:rPr>
          <w:rFonts w:ascii="Verdana" w:eastAsiaTheme="minorHAnsi" w:hAnsi="Verdana" w:cs="Arial"/>
          <w:b/>
        </w:rPr>
        <w:t xml:space="preserve">Art. </w:t>
      </w:r>
      <w:r>
        <w:rPr>
          <w:rFonts w:ascii="Verdana" w:eastAsiaTheme="minorHAnsi" w:hAnsi="Verdana" w:cs="Arial"/>
          <w:b/>
        </w:rPr>
        <w:t>3</w:t>
      </w:r>
      <w:r w:rsidRPr="00062C4A">
        <w:rPr>
          <w:rFonts w:ascii="Verdana" w:eastAsiaTheme="minorHAnsi" w:hAnsi="Verdana" w:cs="Arial"/>
          <w:b/>
        </w:rPr>
        <w:t>º.</w:t>
      </w:r>
      <w:r>
        <w:rPr>
          <w:rFonts w:ascii="Verdana" w:eastAsiaTheme="minorHAnsi" w:hAnsi="Verdana" w:cs="Arial"/>
        </w:rPr>
        <w:t xml:space="preserve"> As penalidades do artigo 2º serão aplicadas quando ocorrer o desrespeito ao artigo 1º, nos seguintes moldes:</w:t>
      </w:r>
    </w:p>
    <w:p w14:paraId="0EB28871" w14:textId="77777777" w:rsidR="0099452C" w:rsidRDefault="0099452C" w:rsidP="0099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99452C">
        <w:rPr>
          <w:rFonts w:ascii="Verdana" w:eastAsiaTheme="minorHAnsi" w:hAnsi="Verdana" w:cs="Arial"/>
          <w:b/>
        </w:rPr>
        <w:t>I –</w:t>
      </w:r>
      <w:r>
        <w:rPr>
          <w:rFonts w:ascii="Verdana" w:eastAsiaTheme="minorHAnsi" w:hAnsi="Verdana" w:cs="Arial"/>
        </w:rPr>
        <w:t xml:space="preserve"> no ineditismo ao descumprir a presente norma, será aplicada a pena de advertência ao infrator;</w:t>
      </w:r>
    </w:p>
    <w:p w14:paraId="7229080D" w14:textId="77777777" w:rsidR="0099452C" w:rsidRDefault="0099452C" w:rsidP="0099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99452C">
        <w:rPr>
          <w:rFonts w:ascii="Verdana" w:eastAsiaTheme="minorHAnsi" w:hAnsi="Verdana" w:cs="Arial"/>
          <w:b/>
        </w:rPr>
        <w:t>II –</w:t>
      </w:r>
      <w:r>
        <w:rPr>
          <w:rFonts w:ascii="Verdana" w:eastAsiaTheme="minorHAnsi" w:hAnsi="Verdana" w:cs="Arial"/>
        </w:rPr>
        <w:t xml:space="preserve"> após a advertência, o infrator que não sanar a irregularidade, incorrerá em pena de multa.</w:t>
      </w:r>
    </w:p>
    <w:p w14:paraId="2B26D2FC" w14:textId="77777777" w:rsidR="0099452C" w:rsidRDefault="0099452C" w:rsidP="0099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99452C">
        <w:rPr>
          <w:rFonts w:ascii="Verdana" w:eastAsiaTheme="minorHAnsi" w:hAnsi="Verdana" w:cs="Arial"/>
          <w:b/>
        </w:rPr>
        <w:t>§ 1º.</w:t>
      </w:r>
      <w:r>
        <w:rPr>
          <w:rFonts w:ascii="Verdana" w:eastAsiaTheme="minorHAnsi" w:hAnsi="Verdana" w:cs="Arial"/>
        </w:rPr>
        <w:t xml:space="preserve"> A penalidade de advertência não poderá ser aplicada mais de uma vez, para a mesma infração cometida pelo mesmo autor.</w:t>
      </w:r>
    </w:p>
    <w:p w14:paraId="0B78D58E" w14:textId="77777777" w:rsidR="0099452C" w:rsidRDefault="0099452C" w:rsidP="0099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>
        <w:rPr>
          <w:rFonts w:ascii="Verdana" w:eastAsiaTheme="minorHAnsi" w:hAnsi="Verdana" w:cs="Arial"/>
          <w:b/>
        </w:rPr>
        <w:t>§ 2</w:t>
      </w:r>
      <w:r w:rsidRPr="0099452C">
        <w:rPr>
          <w:rFonts w:ascii="Verdana" w:eastAsiaTheme="minorHAnsi" w:hAnsi="Verdana" w:cs="Arial"/>
          <w:b/>
        </w:rPr>
        <w:t>º.</w:t>
      </w:r>
      <w:r>
        <w:rPr>
          <w:rFonts w:ascii="Verdana" w:eastAsiaTheme="minorHAnsi" w:hAnsi="Verdana" w:cs="Arial"/>
        </w:rPr>
        <w:t xml:space="preserve"> O valor da multa será fixado por Decreto Executivo, não podendo ser superior a 01 (uma) </w:t>
      </w:r>
      <w:r>
        <w:rPr>
          <w:rFonts w:ascii="Verdana" w:eastAsiaTheme="minorHAnsi" w:hAnsi="Verdana" w:cs="Verdana"/>
        </w:rPr>
        <w:t>Unidade Fiscal do Município (UFM)</w:t>
      </w:r>
      <w:r>
        <w:rPr>
          <w:rFonts w:ascii="Verdana" w:eastAsiaTheme="minorHAnsi" w:hAnsi="Verdana" w:cs="Arial"/>
        </w:rPr>
        <w:t>.</w:t>
      </w:r>
    </w:p>
    <w:p w14:paraId="35A5716B" w14:textId="77777777" w:rsidR="0099452C" w:rsidRDefault="0099452C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</w:p>
    <w:p w14:paraId="5F79D1B3" w14:textId="77777777" w:rsidR="0099452C" w:rsidRDefault="0099452C" w:rsidP="0099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062C4A">
        <w:rPr>
          <w:rFonts w:ascii="Verdana" w:eastAsiaTheme="minorHAnsi" w:hAnsi="Verdana" w:cs="Arial"/>
          <w:b/>
        </w:rPr>
        <w:t xml:space="preserve">Art. </w:t>
      </w:r>
      <w:r>
        <w:rPr>
          <w:rFonts w:ascii="Verdana" w:eastAsiaTheme="minorHAnsi" w:hAnsi="Verdana" w:cs="Arial"/>
          <w:b/>
        </w:rPr>
        <w:t>4</w:t>
      </w:r>
      <w:r w:rsidRPr="00062C4A">
        <w:rPr>
          <w:rFonts w:ascii="Verdana" w:eastAsiaTheme="minorHAnsi" w:hAnsi="Verdana" w:cs="Arial"/>
          <w:b/>
        </w:rPr>
        <w:t>º.</w:t>
      </w:r>
      <w:r>
        <w:rPr>
          <w:rFonts w:ascii="Verdana" w:eastAsiaTheme="minorHAnsi" w:hAnsi="Verdana" w:cs="Arial"/>
        </w:rPr>
        <w:t xml:space="preserve"> Em caso de reincidência, o valor da multa prevista no § 2º do artigo 3º, será aplicada em dobro.</w:t>
      </w:r>
    </w:p>
    <w:p w14:paraId="5F6EABEC" w14:textId="77777777" w:rsidR="0099452C" w:rsidRDefault="0099452C" w:rsidP="0099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99452C">
        <w:rPr>
          <w:rFonts w:ascii="Verdana" w:eastAsiaTheme="minorHAnsi" w:hAnsi="Verdana" w:cs="Arial"/>
          <w:b/>
        </w:rPr>
        <w:t>Parágrafo único.</w:t>
      </w:r>
      <w:r>
        <w:rPr>
          <w:rFonts w:ascii="Verdana" w:eastAsiaTheme="minorHAnsi" w:hAnsi="Verdana" w:cs="Arial"/>
        </w:rPr>
        <w:t xml:space="preserve"> Considera-se reincidência para os efeitos desta lei, o infrator que após a aplicação da advertência e da primeira multa, voltar a desrespeitar o </w:t>
      </w:r>
      <w:r w:rsidR="00093A5F">
        <w:rPr>
          <w:rFonts w:ascii="Verdana" w:eastAsiaTheme="minorHAnsi" w:hAnsi="Verdana" w:cs="Arial"/>
        </w:rPr>
        <w:t xml:space="preserve">disposto no </w:t>
      </w:r>
      <w:r>
        <w:rPr>
          <w:rFonts w:ascii="Verdana" w:eastAsiaTheme="minorHAnsi" w:hAnsi="Verdana" w:cs="Arial"/>
        </w:rPr>
        <w:t>artigo 1º</w:t>
      </w:r>
      <w:r w:rsidR="00093A5F">
        <w:rPr>
          <w:rFonts w:ascii="Verdana" w:eastAsiaTheme="minorHAnsi" w:hAnsi="Verdana" w:cs="Arial"/>
        </w:rPr>
        <w:t xml:space="preserve"> desta lei</w:t>
      </w:r>
      <w:r>
        <w:rPr>
          <w:rFonts w:ascii="Verdana" w:eastAsiaTheme="minorHAnsi" w:hAnsi="Verdana" w:cs="Arial"/>
        </w:rPr>
        <w:t>.</w:t>
      </w:r>
    </w:p>
    <w:p w14:paraId="33C66C27" w14:textId="77777777" w:rsidR="0099452C" w:rsidRDefault="0099452C" w:rsidP="00062C4A">
      <w:pPr>
        <w:spacing w:after="0" w:line="360" w:lineRule="auto"/>
        <w:ind w:firstLine="709"/>
        <w:jc w:val="both"/>
        <w:rPr>
          <w:rFonts w:ascii="Verdana" w:eastAsiaTheme="minorHAnsi" w:hAnsi="Verdana" w:cs="Arial"/>
          <w:b/>
        </w:rPr>
      </w:pPr>
    </w:p>
    <w:p w14:paraId="5E2FF1D4" w14:textId="77777777" w:rsidR="001907E6" w:rsidRPr="00062C4A" w:rsidRDefault="00093A5F" w:rsidP="00062C4A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eastAsiaTheme="minorHAnsi" w:hAnsi="Verdana" w:cs="Arial"/>
          <w:b/>
        </w:rPr>
        <w:t>Art. 5</w:t>
      </w:r>
      <w:r w:rsidR="00062C4A" w:rsidRPr="00062C4A">
        <w:rPr>
          <w:rFonts w:ascii="Verdana" w:eastAsiaTheme="minorHAnsi" w:hAnsi="Verdana" w:cs="Arial"/>
          <w:b/>
        </w:rPr>
        <w:t>º.</w:t>
      </w:r>
      <w:r w:rsidR="00062C4A" w:rsidRPr="00062C4A">
        <w:rPr>
          <w:rFonts w:ascii="Verdana" w:eastAsiaTheme="minorHAnsi" w:hAnsi="Verdana" w:cs="Arial"/>
        </w:rPr>
        <w:t xml:space="preserve"> Esta </w:t>
      </w:r>
      <w:r>
        <w:rPr>
          <w:rFonts w:ascii="Verdana" w:eastAsiaTheme="minorHAnsi" w:hAnsi="Verdana" w:cs="Arial"/>
        </w:rPr>
        <w:t>l</w:t>
      </w:r>
      <w:r w:rsidR="00062C4A" w:rsidRPr="00062C4A">
        <w:rPr>
          <w:rFonts w:ascii="Verdana" w:eastAsiaTheme="minorHAnsi" w:hAnsi="Verdana" w:cs="Arial"/>
        </w:rPr>
        <w:t xml:space="preserve">ei </w:t>
      </w:r>
      <w:r>
        <w:rPr>
          <w:rFonts w:ascii="Verdana" w:eastAsiaTheme="minorHAnsi" w:hAnsi="Verdana" w:cs="Arial"/>
        </w:rPr>
        <w:t>poderá ser regulamentada, no que couber, através de decreto municipal expedido pelo Poder Executivo</w:t>
      </w:r>
      <w:r w:rsidR="00062C4A" w:rsidRPr="00062C4A">
        <w:rPr>
          <w:rFonts w:ascii="Verdana" w:eastAsiaTheme="minorHAnsi" w:hAnsi="Verdana" w:cs="Arial"/>
        </w:rPr>
        <w:t>.</w:t>
      </w:r>
      <w:r w:rsidR="00062C4A" w:rsidRPr="00062C4A">
        <w:rPr>
          <w:rFonts w:ascii="Verdana" w:hAnsi="Verdana" w:cs="Arial"/>
        </w:rPr>
        <w:t xml:space="preserve"> </w:t>
      </w:r>
    </w:p>
    <w:p w14:paraId="705D2DCD" w14:textId="77777777" w:rsidR="00093A5F" w:rsidRDefault="00093A5F" w:rsidP="00093A5F">
      <w:pPr>
        <w:spacing w:after="0" w:line="360" w:lineRule="auto"/>
        <w:ind w:firstLine="709"/>
        <w:jc w:val="both"/>
        <w:rPr>
          <w:rFonts w:ascii="Verdana" w:eastAsiaTheme="minorHAnsi" w:hAnsi="Verdana" w:cs="Arial"/>
          <w:b/>
        </w:rPr>
      </w:pPr>
    </w:p>
    <w:p w14:paraId="41B2FEDE" w14:textId="77777777" w:rsidR="00093A5F" w:rsidRPr="00062C4A" w:rsidRDefault="00093A5F" w:rsidP="00093A5F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eastAsiaTheme="minorHAnsi" w:hAnsi="Verdana" w:cs="Arial"/>
          <w:b/>
        </w:rPr>
        <w:t>Art. 6</w:t>
      </w:r>
      <w:r w:rsidRPr="00062C4A">
        <w:rPr>
          <w:rFonts w:ascii="Verdana" w:eastAsiaTheme="minorHAnsi" w:hAnsi="Verdana" w:cs="Arial"/>
          <w:b/>
        </w:rPr>
        <w:t>º.</w:t>
      </w:r>
      <w:r w:rsidRPr="00062C4A">
        <w:rPr>
          <w:rFonts w:ascii="Verdana" w:eastAsiaTheme="minorHAnsi" w:hAnsi="Verdana" w:cs="Arial"/>
        </w:rPr>
        <w:t xml:space="preserve"> Esta Lei entra em vigor na data de sua publicação.</w:t>
      </w:r>
      <w:r w:rsidRPr="00062C4A">
        <w:rPr>
          <w:rFonts w:ascii="Verdana" w:hAnsi="Verdana" w:cs="Arial"/>
        </w:rPr>
        <w:t xml:space="preserve"> </w:t>
      </w:r>
    </w:p>
    <w:p w14:paraId="0AE86BFC" w14:textId="77777777" w:rsidR="001907E6" w:rsidRPr="001907E6" w:rsidRDefault="001907E6" w:rsidP="00062C4A">
      <w:pPr>
        <w:spacing w:after="0"/>
        <w:ind w:firstLine="708"/>
        <w:jc w:val="both"/>
        <w:rPr>
          <w:rFonts w:ascii="Verdana" w:hAnsi="Verdana"/>
        </w:rPr>
      </w:pPr>
    </w:p>
    <w:p w14:paraId="11835427" w14:textId="352A54C1" w:rsidR="001907E6" w:rsidRPr="001907E6" w:rsidRDefault="001907E6" w:rsidP="00062C4A">
      <w:pPr>
        <w:spacing w:after="0" w:line="360" w:lineRule="auto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561EAE">
        <w:rPr>
          <w:rFonts w:ascii="Verdana" w:hAnsi="Verdana"/>
        </w:rPr>
        <w:t>1</w:t>
      </w:r>
      <w:r w:rsidR="00786EDD">
        <w:rPr>
          <w:rFonts w:ascii="Verdana" w:hAnsi="Verdana"/>
        </w:rPr>
        <w:t>5</w:t>
      </w:r>
      <w:r w:rsidRPr="001907E6">
        <w:rPr>
          <w:rFonts w:ascii="Verdana" w:hAnsi="Verdana"/>
        </w:rPr>
        <w:t xml:space="preserve"> de </w:t>
      </w:r>
      <w:r w:rsidR="009726EE">
        <w:rPr>
          <w:rFonts w:ascii="Verdana" w:hAnsi="Verdana"/>
        </w:rPr>
        <w:t>março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</w:t>
      </w:r>
      <w:r w:rsidR="009726EE">
        <w:rPr>
          <w:rFonts w:ascii="Verdana" w:hAnsi="Verdana"/>
        </w:rPr>
        <w:t>1</w:t>
      </w:r>
      <w:r w:rsidRPr="001907E6">
        <w:rPr>
          <w:rFonts w:ascii="Verdana" w:hAnsi="Verdana"/>
        </w:rPr>
        <w:t>.</w:t>
      </w:r>
    </w:p>
    <w:p w14:paraId="76401915" w14:textId="77777777" w:rsidR="001907E6" w:rsidRPr="001907E6" w:rsidRDefault="001907E6" w:rsidP="00062C4A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140F2E52" w14:textId="77777777" w:rsidR="001907E6" w:rsidRPr="001907E6" w:rsidRDefault="001907E6" w:rsidP="00062C4A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2570C4A6" w14:textId="57B0CE29" w:rsidR="00D161E4" w:rsidRPr="009726EE" w:rsidRDefault="009726EE" w:rsidP="00D161E4">
      <w:pPr>
        <w:spacing w:after="0" w:line="360" w:lineRule="auto"/>
        <w:jc w:val="center"/>
        <w:rPr>
          <w:rFonts w:ascii="Verdana" w:hAnsi="Verdana"/>
          <w:b/>
        </w:rPr>
      </w:pPr>
      <w:r w:rsidRPr="009726EE">
        <w:rPr>
          <w:rFonts w:ascii="Verdana" w:hAnsi="Verdana"/>
          <w:b/>
        </w:rPr>
        <w:t>Anthony Alves Rabelo</w:t>
      </w:r>
    </w:p>
    <w:p w14:paraId="7234EB5E" w14:textId="1720D893" w:rsidR="00D161E4" w:rsidRPr="00D44161" w:rsidRDefault="006E128C" w:rsidP="00D161E4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733677E5" w14:textId="77777777" w:rsid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0BA28B0C" w14:textId="77777777" w:rsidR="00093A5F" w:rsidRDefault="00093A5F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75BD12C3" w14:textId="77777777" w:rsidR="00093A5F" w:rsidRDefault="00093A5F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7185C703" w14:textId="77777777" w:rsidR="00093A5F" w:rsidRDefault="00093A5F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3430A7D1" w14:textId="77777777" w:rsidR="00093A5F" w:rsidRDefault="00093A5F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2E77F3CB" w14:textId="77777777"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lastRenderedPageBreak/>
        <w:t>JUSTIFICATIVA</w:t>
      </w:r>
    </w:p>
    <w:p w14:paraId="4AD07309" w14:textId="77777777" w:rsidR="001907E6" w:rsidRP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14:paraId="39D9F444" w14:textId="77777777" w:rsidR="002A2E83" w:rsidRDefault="002A2E83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797C9FEE" w14:textId="77777777" w:rsidR="001907E6" w:rsidRDefault="002A2E83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Nobres Vereadores,</w:t>
      </w:r>
    </w:p>
    <w:p w14:paraId="3D105563" w14:textId="77777777" w:rsidR="002A2E83" w:rsidRPr="00062C4A" w:rsidRDefault="002A2E83" w:rsidP="00062C4A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36A88E68" w14:textId="3474B833" w:rsidR="00093A5F" w:rsidRDefault="00093A5F" w:rsidP="00093A5F">
      <w:pPr>
        <w:spacing w:after="0" w:line="100" w:lineRule="atLeast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 Vereador Presidente desta Ilustre Casa Legislativa tem a honra de apresentar a Vossas Excelências, para a apreciação dessa egrégia Casa, o Projeto de Lei anexo, que </w:t>
      </w:r>
      <w:r w:rsidRPr="00093A5F">
        <w:rPr>
          <w:rStyle w:val="Fontepargpadro1"/>
          <w:rFonts w:ascii="Verdana" w:hAnsi="Verdana" w:cs="Verdana"/>
          <w:b/>
          <w:iCs/>
        </w:rPr>
        <w:t>“</w:t>
      </w:r>
      <w:r w:rsidR="009726EE" w:rsidRPr="009726EE">
        <w:rPr>
          <w:rFonts w:ascii="Verdana" w:eastAsiaTheme="minorHAnsi" w:hAnsi="Verdana" w:cs="Arial"/>
          <w:b/>
          <w:i/>
          <w:color w:val="00000A"/>
        </w:rPr>
        <w:t>Obriga os estabelecimentos em setores de atendimento ao público no município de Carmo do Cajuru/MG, a informar a quantidade máxima de pessoa permitida no local, durante a pandemia provocada pelo coronavírus</w:t>
      </w:r>
      <w:r w:rsidRPr="00093A5F">
        <w:rPr>
          <w:rStyle w:val="Fontepargpadro1"/>
          <w:rFonts w:ascii="Verdana" w:hAnsi="Verdana" w:cs="Verdana"/>
          <w:b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14:paraId="7B6C04A5" w14:textId="77777777" w:rsidR="00093A5F" w:rsidRDefault="00093A5F" w:rsidP="00093A5F">
      <w:pPr>
        <w:spacing w:after="0" w:line="100" w:lineRule="atLeast"/>
        <w:ind w:firstLine="1080"/>
        <w:jc w:val="both"/>
      </w:pPr>
    </w:p>
    <w:p w14:paraId="30D8F936" w14:textId="6F11921C" w:rsidR="00093A5F" w:rsidRPr="009726EE" w:rsidRDefault="009726EE" w:rsidP="00093A5F">
      <w:pPr>
        <w:spacing w:after="0" w:line="100" w:lineRule="atLeast"/>
        <w:ind w:firstLine="1080"/>
        <w:jc w:val="both"/>
        <w:rPr>
          <w:rFonts w:ascii="Verdana" w:hAnsi="Verdana" w:cs="Verdana"/>
          <w:color w:val="FF0000"/>
        </w:rPr>
      </w:pPr>
      <w:r w:rsidRPr="009726EE">
        <w:rPr>
          <w:rFonts w:ascii="Verdana" w:hAnsi="Verdana" w:cs="Verdana"/>
          <w:color w:val="FF0000"/>
        </w:rPr>
        <w:t>Espaço para fundamentação.</w:t>
      </w:r>
    </w:p>
    <w:p w14:paraId="24C3291D" w14:textId="6E0CF8D7" w:rsidR="009726EE" w:rsidRDefault="009726EE" w:rsidP="00093A5F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02B33440" w14:textId="77777777" w:rsidR="009726EE" w:rsidRDefault="009726EE" w:rsidP="00093A5F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0EDD5D05" w14:textId="7270764A" w:rsidR="00093A5F" w:rsidRDefault="00093A5F" w:rsidP="00093A5F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</w:t>
      </w:r>
      <w:r w:rsidR="000647A9"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 a apreciação deste projeto de lei por esta egrégia Casa Legislativa.</w:t>
      </w:r>
    </w:p>
    <w:p w14:paraId="5D463878" w14:textId="77777777" w:rsidR="00093A5F" w:rsidRDefault="00093A5F" w:rsidP="00093A5F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69F14183" w14:textId="77777777" w:rsidR="00093A5F" w:rsidRDefault="00093A5F" w:rsidP="00093A5F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14:paraId="676B2A56" w14:textId="77777777" w:rsidR="002A2E83" w:rsidRPr="001907E6" w:rsidRDefault="002A2E83" w:rsidP="002A2E83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61437216" w14:textId="52E814D6" w:rsidR="009726EE" w:rsidRPr="001907E6" w:rsidRDefault="009726EE" w:rsidP="009726EE">
      <w:pPr>
        <w:spacing w:after="0" w:line="360" w:lineRule="auto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>
        <w:rPr>
          <w:rFonts w:ascii="Verdana" w:hAnsi="Verdana"/>
        </w:rPr>
        <w:t>1</w:t>
      </w:r>
      <w:r w:rsidR="00786EDD">
        <w:rPr>
          <w:rFonts w:ascii="Verdana" w:hAnsi="Verdana"/>
        </w:rPr>
        <w:t>5</w:t>
      </w:r>
      <w:r w:rsidRPr="001907E6">
        <w:rPr>
          <w:rFonts w:ascii="Verdana" w:hAnsi="Verdana"/>
        </w:rPr>
        <w:t xml:space="preserve"> de </w:t>
      </w:r>
      <w:r>
        <w:rPr>
          <w:rFonts w:ascii="Verdana" w:hAnsi="Verdana"/>
        </w:rPr>
        <w:t>março</w:t>
      </w:r>
      <w:r w:rsidRPr="001907E6">
        <w:rPr>
          <w:rFonts w:ascii="Verdana" w:hAnsi="Verdana"/>
        </w:rPr>
        <w:t xml:space="preserve"> de 20</w:t>
      </w:r>
      <w:r>
        <w:rPr>
          <w:rFonts w:ascii="Verdana" w:hAnsi="Verdana"/>
        </w:rPr>
        <w:t>21</w:t>
      </w:r>
      <w:r w:rsidRPr="001907E6">
        <w:rPr>
          <w:rFonts w:ascii="Verdana" w:hAnsi="Verdana"/>
        </w:rPr>
        <w:t>.</w:t>
      </w:r>
    </w:p>
    <w:p w14:paraId="737CA542" w14:textId="77777777" w:rsidR="009726EE" w:rsidRPr="001907E6" w:rsidRDefault="009726EE" w:rsidP="009726EE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0FDCCB11" w14:textId="77777777" w:rsidR="009726EE" w:rsidRPr="001907E6" w:rsidRDefault="009726EE" w:rsidP="009726EE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246708D8" w14:textId="77777777" w:rsidR="009726EE" w:rsidRPr="009726EE" w:rsidRDefault="009726EE" w:rsidP="009726EE">
      <w:pPr>
        <w:spacing w:after="0" w:line="360" w:lineRule="auto"/>
        <w:jc w:val="center"/>
        <w:rPr>
          <w:rFonts w:ascii="Verdana" w:hAnsi="Verdana"/>
          <w:b/>
        </w:rPr>
      </w:pPr>
      <w:r w:rsidRPr="009726EE">
        <w:rPr>
          <w:rFonts w:ascii="Verdana" w:hAnsi="Verdana"/>
          <w:b/>
        </w:rPr>
        <w:t>Anthony Alves Rabelo</w:t>
      </w:r>
    </w:p>
    <w:p w14:paraId="3283A70D" w14:textId="77777777" w:rsidR="006E128C" w:rsidRPr="00D44161" w:rsidRDefault="006E128C" w:rsidP="006E128C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6E128C" w:rsidRPr="00D44161" w:rsidSect="009726E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BAEA" w14:textId="77777777" w:rsidR="0099452C" w:rsidRDefault="0099452C" w:rsidP="00724934">
      <w:r>
        <w:separator/>
      </w:r>
    </w:p>
  </w:endnote>
  <w:endnote w:type="continuationSeparator" w:id="0">
    <w:p w14:paraId="01A4FD01" w14:textId="77777777" w:rsidR="0099452C" w:rsidRDefault="0099452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ECEA" w14:textId="77777777" w:rsidR="0099452C" w:rsidRDefault="009945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8FAE70" wp14:editId="3FFB370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B159" w14:textId="77777777" w:rsidR="0099452C" w:rsidRDefault="0099452C" w:rsidP="00724934">
      <w:r>
        <w:separator/>
      </w:r>
    </w:p>
  </w:footnote>
  <w:footnote w:type="continuationSeparator" w:id="0">
    <w:p w14:paraId="4E31E141" w14:textId="77777777" w:rsidR="0099452C" w:rsidRDefault="0099452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0EA5" w14:textId="77777777" w:rsidR="0099452C" w:rsidRDefault="009945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5054557" wp14:editId="1642179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62C4A"/>
    <w:rsid w:val="000647A9"/>
    <w:rsid w:val="00093A5F"/>
    <w:rsid w:val="000F7795"/>
    <w:rsid w:val="001907E6"/>
    <w:rsid w:val="00212FA7"/>
    <w:rsid w:val="00227911"/>
    <w:rsid w:val="002A2E83"/>
    <w:rsid w:val="002E671C"/>
    <w:rsid w:val="00352924"/>
    <w:rsid w:val="003C4117"/>
    <w:rsid w:val="004F42F7"/>
    <w:rsid w:val="00561EAE"/>
    <w:rsid w:val="006218E6"/>
    <w:rsid w:val="006C6C6F"/>
    <w:rsid w:val="006E128C"/>
    <w:rsid w:val="00724934"/>
    <w:rsid w:val="0078583E"/>
    <w:rsid w:val="00786EDD"/>
    <w:rsid w:val="00803E28"/>
    <w:rsid w:val="00901FFE"/>
    <w:rsid w:val="00955F00"/>
    <w:rsid w:val="009726EE"/>
    <w:rsid w:val="009840AB"/>
    <w:rsid w:val="0099452C"/>
    <w:rsid w:val="00A423D7"/>
    <w:rsid w:val="00A44105"/>
    <w:rsid w:val="00AD45A2"/>
    <w:rsid w:val="00B00821"/>
    <w:rsid w:val="00B14323"/>
    <w:rsid w:val="00D161E4"/>
    <w:rsid w:val="00D25515"/>
    <w:rsid w:val="00ED1CA8"/>
    <w:rsid w:val="00ED55F4"/>
    <w:rsid w:val="00EE4421"/>
    <w:rsid w:val="00F3769C"/>
    <w:rsid w:val="00F37EC5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715953"/>
  <w15:docId w15:val="{9035F5BE-CA19-4506-99E4-6551051E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paragraph" w:customStyle="1" w:styleId="Default">
    <w:name w:val="Default"/>
    <w:rsid w:val="00062C4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  <w:style w:type="character" w:customStyle="1" w:styleId="Fontepargpadro1">
    <w:name w:val="Fonte parág. padrão1"/>
    <w:rsid w:val="0009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5</cp:revision>
  <cp:lastPrinted>2019-01-03T14:32:00Z</cp:lastPrinted>
  <dcterms:created xsi:type="dcterms:W3CDTF">2021-03-12T11:10:00Z</dcterms:created>
  <dcterms:modified xsi:type="dcterms:W3CDTF">2021-03-15T11:50:00Z</dcterms:modified>
</cp:coreProperties>
</file>