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36" w:rsidRPr="00652F28" w:rsidRDefault="004C1936" w:rsidP="004C1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eastAsia="Calibri" w:cs="Times New Roman"/>
          <w:b/>
          <w:sz w:val="40"/>
          <w:szCs w:val="40"/>
        </w:rPr>
      </w:pPr>
      <w:r w:rsidRPr="00652F28">
        <w:rPr>
          <w:rFonts w:eastAsia="Calibri" w:cs="Times New Roman"/>
          <w:b/>
          <w:sz w:val="40"/>
          <w:szCs w:val="40"/>
        </w:rPr>
        <w:t>LEI Nº 2.6</w:t>
      </w:r>
      <w:r>
        <w:rPr>
          <w:rFonts w:eastAsia="Calibri" w:cs="Times New Roman"/>
          <w:b/>
          <w:sz w:val="40"/>
          <w:szCs w:val="40"/>
        </w:rPr>
        <w:t>90</w:t>
      </w:r>
      <w:r w:rsidRPr="00652F28">
        <w:rPr>
          <w:rFonts w:eastAsia="Calibri" w:cs="Times New Roman"/>
          <w:b/>
          <w:sz w:val="40"/>
          <w:szCs w:val="40"/>
        </w:rPr>
        <w:t>/2018</w:t>
      </w:r>
    </w:p>
    <w:p w:rsidR="00ED62AB" w:rsidRDefault="00ED62AB" w:rsidP="004C1936">
      <w:pPr>
        <w:pStyle w:val="Recuodecorpodetexto"/>
        <w:spacing w:line="480" w:lineRule="auto"/>
        <w:ind w:left="5400"/>
        <w:rPr>
          <w:sz w:val="20"/>
        </w:rPr>
      </w:pPr>
    </w:p>
    <w:p w:rsidR="00D71024" w:rsidRPr="004C1936" w:rsidRDefault="004C1936" w:rsidP="004C1936">
      <w:pPr>
        <w:shd w:val="clear" w:color="auto" w:fill="FFFFFF"/>
        <w:ind w:left="4536" w:right="300"/>
        <w:outlineLvl w:val="0"/>
        <w:rPr>
          <w:rFonts w:eastAsia="Times New Roman" w:cs="Calibri"/>
          <w:b/>
          <w:bCs/>
          <w:i/>
          <w:kern w:val="36"/>
          <w:sz w:val="22"/>
          <w:lang w:eastAsia="pt-BR"/>
        </w:rPr>
      </w:pPr>
      <w:r w:rsidRPr="004C1936">
        <w:rPr>
          <w:rFonts w:eastAsia="Times New Roman" w:cs="Calibri"/>
          <w:b/>
          <w:bCs/>
          <w:i/>
          <w:kern w:val="36"/>
          <w:sz w:val="22"/>
          <w:lang w:eastAsia="pt-BR"/>
        </w:rPr>
        <w:t>“</w:t>
      </w:r>
      <w:r w:rsidR="00D71024" w:rsidRPr="004C1936">
        <w:rPr>
          <w:rFonts w:eastAsia="Times New Roman" w:cs="Calibri"/>
          <w:b/>
          <w:bCs/>
          <w:i/>
          <w:kern w:val="36"/>
          <w:sz w:val="22"/>
          <w:lang w:eastAsia="pt-BR"/>
        </w:rPr>
        <w:t>Dispõe sobre a regularização fundiária no loteamento irregular, já existente e em desconformidade com o Plano Diretor, Código de Posturas e demais leis urbanísticas deste município</w:t>
      </w:r>
      <w:r w:rsidRPr="004C1936">
        <w:rPr>
          <w:rFonts w:eastAsia="Times New Roman" w:cs="Calibri"/>
          <w:b/>
          <w:bCs/>
          <w:i/>
          <w:kern w:val="36"/>
          <w:sz w:val="22"/>
          <w:lang w:eastAsia="pt-BR"/>
        </w:rPr>
        <w:t>”</w:t>
      </w:r>
      <w:r w:rsidR="00D71024" w:rsidRPr="004C1936">
        <w:rPr>
          <w:rFonts w:eastAsia="Times New Roman" w:cs="Calibri"/>
          <w:b/>
          <w:bCs/>
          <w:i/>
          <w:kern w:val="36"/>
          <w:sz w:val="22"/>
          <w:lang w:eastAsia="pt-BR"/>
        </w:rPr>
        <w:t>.</w:t>
      </w:r>
    </w:p>
    <w:p w:rsidR="00ED62AB" w:rsidRDefault="00ED62AB" w:rsidP="004C1936">
      <w:pPr>
        <w:spacing w:line="480" w:lineRule="auto"/>
        <w:ind w:left="3969" w:hanging="3"/>
        <w:rPr>
          <w:sz w:val="20"/>
        </w:rPr>
      </w:pPr>
    </w:p>
    <w:p w:rsidR="004C1936" w:rsidRPr="00BE6DCE" w:rsidRDefault="004C1936" w:rsidP="004C1936">
      <w:pPr>
        <w:spacing w:line="360" w:lineRule="auto"/>
        <w:ind w:firstLine="851"/>
        <w:rPr>
          <w:rFonts w:eastAsia="Calibri" w:cs="Arial"/>
          <w:i/>
          <w:szCs w:val="24"/>
        </w:rPr>
      </w:pPr>
      <w:r w:rsidRPr="00BE6DCE">
        <w:rPr>
          <w:rFonts w:eastAsia="Calibri" w:cs="Arial"/>
          <w:i/>
          <w:szCs w:val="24"/>
        </w:rPr>
        <w:t>O Povo do Município de Carmo do Cajuru, por seus representantes na Câmara Municipal, aprovou e o Prefeito Municipal sanciona a seguinte lei:</w:t>
      </w:r>
    </w:p>
    <w:p w:rsidR="00D71024" w:rsidRPr="00D71024" w:rsidRDefault="00D71024" w:rsidP="004C1936">
      <w:pPr>
        <w:spacing w:line="276" w:lineRule="auto"/>
        <w:ind w:firstLine="708"/>
        <w:rPr>
          <w:sz w:val="22"/>
        </w:rPr>
      </w:pPr>
    </w:p>
    <w:p w:rsidR="00D71024" w:rsidRPr="004C1936" w:rsidRDefault="00D71024" w:rsidP="00890BAE">
      <w:pPr>
        <w:shd w:val="clear" w:color="auto" w:fill="FFFFFF"/>
        <w:spacing w:line="360" w:lineRule="auto"/>
        <w:ind w:firstLine="851"/>
        <w:rPr>
          <w:rFonts w:eastAsia="Arial" w:cs="Arial"/>
          <w:szCs w:val="24"/>
        </w:rPr>
      </w:pPr>
      <w:r w:rsidRPr="004C1936">
        <w:rPr>
          <w:rFonts w:cstheme="minorHAnsi"/>
          <w:b/>
          <w:szCs w:val="24"/>
        </w:rPr>
        <w:t>Art. 1º</w:t>
      </w:r>
      <w:r w:rsidR="005C6580" w:rsidRPr="004C1936">
        <w:rPr>
          <w:rFonts w:cstheme="minorHAnsi"/>
          <w:b/>
          <w:szCs w:val="24"/>
        </w:rPr>
        <w:t>.</w:t>
      </w:r>
      <w:r w:rsidR="004C1936">
        <w:rPr>
          <w:rFonts w:cstheme="minorHAnsi"/>
          <w:b/>
          <w:szCs w:val="24"/>
        </w:rPr>
        <w:t xml:space="preserve"> </w:t>
      </w:r>
      <w:r w:rsidRPr="004C1936">
        <w:rPr>
          <w:rFonts w:eastAsia="Times New Roman" w:cstheme="minorHAnsi"/>
          <w:szCs w:val="24"/>
          <w:lang w:eastAsia="pt-BR"/>
        </w:rPr>
        <w:t xml:space="preserve">Fica o Poder Executivo autorizado a </w:t>
      </w:r>
      <w:r w:rsidRPr="004C1936">
        <w:rPr>
          <w:rFonts w:eastAsia="Arial" w:cs="Arial"/>
          <w:szCs w:val="24"/>
        </w:rPr>
        <w:t>promover a urbanização e regularização fundiária de área ocupada e consolidada anteriormente a Lei Complementar 80/2016, (Plano Diretor), visando a inclusão social de seus habitantes, bem como garantir o direito à moradia, ao saneamento ambiental, à infraestrutura e equipamentos urbanos, ao transporte, aos serviços públicos, à segurança, ao trabalho e ao lazer.</w:t>
      </w:r>
    </w:p>
    <w:p w:rsidR="00D71024" w:rsidRPr="004C1936" w:rsidRDefault="00D71024" w:rsidP="004C1936">
      <w:pPr>
        <w:shd w:val="clear" w:color="auto" w:fill="FFFFFF"/>
        <w:spacing w:line="276" w:lineRule="auto"/>
        <w:ind w:firstLine="426"/>
        <w:rPr>
          <w:rFonts w:eastAsia="Arial" w:cs="Arial"/>
          <w:szCs w:val="24"/>
        </w:rPr>
      </w:pPr>
    </w:p>
    <w:p w:rsidR="00D71024" w:rsidRPr="004C1936" w:rsidRDefault="00D71024" w:rsidP="00890BAE">
      <w:pPr>
        <w:shd w:val="clear" w:color="auto" w:fill="FFFFFF"/>
        <w:spacing w:line="360" w:lineRule="auto"/>
        <w:ind w:firstLine="851"/>
        <w:rPr>
          <w:rFonts w:cstheme="minorHAnsi"/>
          <w:spacing w:val="-5"/>
          <w:szCs w:val="24"/>
        </w:rPr>
      </w:pPr>
      <w:r w:rsidRPr="004C1936">
        <w:rPr>
          <w:rFonts w:eastAsia="Arial" w:cs="Arial"/>
          <w:b/>
          <w:szCs w:val="24"/>
        </w:rPr>
        <w:t xml:space="preserve">Parágrafo único. </w:t>
      </w:r>
      <w:r w:rsidRPr="004C1936">
        <w:rPr>
          <w:rFonts w:eastAsia="Arial" w:cs="Arial"/>
          <w:szCs w:val="24"/>
        </w:rPr>
        <w:t xml:space="preserve">A urbanização e regularização constantes no </w:t>
      </w:r>
      <w:r w:rsidRPr="004C1936">
        <w:rPr>
          <w:rFonts w:eastAsia="Arial" w:cs="Arial"/>
          <w:i/>
          <w:szCs w:val="24"/>
        </w:rPr>
        <w:t>caput</w:t>
      </w:r>
      <w:r w:rsidRPr="004C1936">
        <w:rPr>
          <w:rFonts w:eastAsia="Arial" w:cs="Arial"/>
          <w:szCs w:val="24"/>
        </w:rPr>
        <w:t xml:space="preserve">, tem como objeto a aprovação do acordo entabulado com o proprietário do loteamento irregular, Sr. José Orlando Maia, no lugar denominado “Fazenda Lagoa da Pedra”, neste Município e o Ministério Público, em uma área </w:t>
      </w:r>
      <w:r w:rsidRPr="004C1936">
        <w:rPr>
          <w:rFonts w:eastAsia="Times New Roman" w:cstheme="minorHAnsi"/>
          <w:szCs w:val="24"/>
          <w:lang w:eastAsia="pt-BR"/>
        </w:rPr>
        <w:t>total de 9.052,00 m² (nove mil, c</w:t>
      </w:r>
      <w:r w:rsidR="005C6580" w:rsidRPr="004C1936">
        <w:rPr>
          <w:rFonts w:eastAsia="Times New Roman" w:cstheme="minorHAnsi"/>
          <w:szCs w:val="24"/>
          <w:lang w:eastAsia="pt-BR"/>
        </w:rPr>
        <w:t>i</w:t>
      </w:r>
      <w:r w:rsidRPr="004C1936">
        <w:rPr>
          <w:rFonts w:eastAsia="Times New Roman" w:cstheme="minorHAnsi"/>
          <w:szCs w:val="24"/>
          <w:lang w:eastAsia="pt-BR"/>
        </w:rPr>
        <w:t>nquenta e dois metros quadrados), o</w:t>
      </w:r>
      <w:r w:rsidRPr="004C1936">
        <w:rPr>
          <w:rFonts w:cstheme="minorHAnsi"/>
          <w:spacing w:val="-5"/>
          <w:szCs w:val="24"/>
        </w:rPr>
        <w:t>bjeto da Matrícula nº. 10.874, livro 2 – AU - Fls. 174, do CRI local, em conformidade com os mapas, plantas, Projetos e memorial descritivo, Anexo I desta Lei.</w:t>
      </w:r>
    </w:p>
    <w:p w:rsidR="004C1936" w:rsidRPr="004C1936" w:rsidRDefault="004C1936" w:rsidP="004C1936">
      <w:pPr>
        <w:shd w:val="clear" w:color="auto" w:fill="FFFFFF"/>
        <w:spacing w:line="276" w:lineRule="auto"/>
        <w:rPr>
          <w:rFonts w:eastAsia="Times New Roman" w:cstheme="minorHAnsi"/>
          <w:szCs w:val="24"/>
          <w:lang w:eastAsia="pt-BR"/>
        </w:rPr>
      </w:pPr>
    </w:p>
    <w:p w:rsidR="00D71024" w:rsidRPr="004C1936" w:rsidRDefault="00D71024" w:rsidP="00890BAE">
      <w:pPr>
        <w:shd w:val="clear" w:color="auto" w:fill="FFFFFF"/>
        <w:spacing w:line="360" w:lineRule="auto"/>
        <w:ind w:firstLine="851"/>
        <w:rPr>
          <w:rFonts w:eastAsia="Times New Roman" w:cstheme="minorHAnsi"/>
          <w:szCs w:val="24"/>
          <w:lang w:eastAsia="pt-BR"/>
        </w:rPr>
      </w:pPr>
      <w:r w:rsidRPr="004C1936">
        <w:rPr>
          <w:rFonts w:cstheme="minorHAnsi"/>
          <w:b/>
          <w:szCs w:val="24"/>
        </w:rPr>
        <w:lastRenderedPageBreak/>
        <w:t xml:space="preserve">Art. </w:t>
      </w:r>
      <w:r w:rsidR="005C6580" w:rsidRPr="004C1936">
        <w:rPr>
          <w:rFonts w:cstheme="minorHAnsi"/>
          <w:b/>
          <w:szCs w:val="24"/>
        </w:rPr>
        <w:t>2</w:t>
      </w:r>
      <w:r w:rsidRPr="004C1936">
        <w:rPr>
          <w:rFonts w:cstheme="minorHAnsi"/>
          <w:b/>
          <w:szCs w:val="24"/>
        </w:rPr>
        <w:t>º</w:t>
      </w:r>
      <w:r w:rsidR="005C6580" w:rsidRPr="004C1936">
        <w:rPr>
          <w:rFonts w:cstheme="minorHAnsi"/>
          <w:b/>
          <w:szCs w:val="24"/>
        </w:rPr>
        <w:t>.</w:t>
      </w:r>
      <w:r w:rsidR="004C1936">
        <w:rPr>
          <w:rFonts w:cstheme="minorHAnsi"/>
          <w:b/>
          <w:szCs w:val="24"/>
        </w:rPr>
        <w:t xml:space="preserve"> </w:t>
      </w:r>
      <w:r w:rsidRPr="004C1936">
        <w:rPr>
          <w:rFonts w:eastAsia="Times New Roman" w:cstheme="minorHAnsi"/>
          <w:szCs w:val="24"/>
          <w:lang w:eastAsia="pt-BR"/>
        </w:rPr>
        <w:t>Fica autorizado o Município a realizar obras de infraestrutura urbanas no loteamento compreendido nesta Lei, bem como tomar posse de logradouros públicos, praças, áreas institucionais e reservas técnicas.</w:t>
      </w:r>
      <w:r w:rsidR="004C1936">
        <w:rPr>
          <w:rFonts w:eastAsia="Times New Roman" w:cstheme="minorHAnsi"/>
          <w:szCs w:val="24"/>
          <w:lang w:eastAsia="pt-BR"/>
        </w:rPr>
        <w:t xml:space="preserve">  </w:t>
      </w:r>
    </w:p>
    <w:p w:rsidR="004C1936" w:rsidRDefault="004C1936" w:rsidP="004C1936">
      <w:pPr>
        <w:pStyle w:val="texto1"/>
        <w:spacing w:before="0" w:beforeAutospacing="0" w:after="0" w:afterAutospacing="0" w:line="276" w:lineRule="auto"/>
        <w:ind w:firstLine="851"/>
        <w:jc w:val="both"/>
        <w:rPr>
          <w:rFonts w:ascii="Verdana" w:hAnsi="Verdana" w:cs="Arial"/>
          <w:b/>
        </w:rPr>
      </w:pPr>
    </w:p>
    <w:p w:rsidR="00D71024" w:rsidRDefault="00D71024" w:rsidP="00890BAE">
      <w:pPr>
        <w:pStyle w:val="texto1"/>
        <w:spacing w:before="0" w:beforeAutospacing="0" w:after="0" w:afterAutospacing="0" w:line="360" w:lineRule="auto"/>
        <w:ind w:firstLine="851"/>
        <w:jc w:val="both"/>
        <w:rPr>
          <w:rFonts w:ascii="Verdana" w:hAnsi="Verdana" w:cs="Arial"/>
        </w:rPr>
      </w:pPr>
      <w:r w:rsidRPr="004C1936">
        <w:rPr>
          <w:rFonts w:ascii="Verdana" w:hAnsi="Verdana" w:cs="Arial"/>
          <w:b/>
        </w:rPr>
        <w:t>Parágrafo Único.</w:t>
      </w:r>
      <w:r w:rsidRPr="004C1936">
        <w:rPr>
          <w:rFonts w:ascii="Verdana" w:hAnsi="Verdana" w:cs="Arial"/>
        </w:rPr>
        <w:t xml:space="preserve"> Para fins do disposto no</w:t>
      </w:r>
      <w:r w:rsidRPr="004C1936">
        <w:rPr>
          <w:rFonts w:ascii="Verdana" w:hAnsi="Verdana" w:cs="Arial"/>
          <w:i/>
        </w:rPr>
        <w:t xml:space="preserve"> caput</w:t>
      </w:r>
      <w:r w:rsidRPr="004C1936">
        <w:rPr>
          <w:rFonts w:ascii="Verdana" w:hAnsi="Verdana" w:cs="Arial"/>
        </w:rPr>
        <w:t>, entende-se por</w:t>
      </w:r>
      <w:r w:rsidRPr="004C1936">
        <w:rPr>
          <w:rFonts w:ascii="Verdana" w:hAnsi="Verdana" w:cstheme="minorHAnsi"/>
        </w:rPr>
        <w:t xml:space="preserve"> obras de infraestrutura urbanas</w:t>
      </w:r>
      <w:r w:rsidRPr="004C1936">
        <w:rPr>
          <w:rFonts w:ascii="Verdana" w:hAnsi="Verdana" w:cs="Arial"/>
        </w:rPr>
        <w:t>:</w:t>
      </w:r>
    </w:p>
    <w:p w:rsidR="004C1936" w:rsidRPr="004C1936" w:rsidRDefault="004C1936" w:rsidP="004C1936">
      <w:pPr>
        <w:pStyle w:val="texto1"/>
        <w:spacing w:before="0" w:beforeAutospacing="0" w:after="0" w:afterAutospacing="0" w:line="276" w:lineRule="auto"/>
        <w:ind w:firstLine="851"/>
        <w:jc w:val="both"/>
        <w:rPr>
          <w:rFonts w:ascii="Verdana" w:hAnsi="Verdana" w:cs="Arial"/>
        </w:rPr>
      </w:pPr>
    </w:p>
    <w:p w:rsidR="00D71024" w:rsidRDefault="00D71024" w:rsidP="004C1936">
      <w:pPr>
        <w:shd w:val="clear" w:color="auto" w:fill="FFFFFF"/>
        <w:ind w:firstLine="993"/>
        <w:rPr>
          <w:szCs w:val="24"/>
        </w:rPr>
      </w:pPr>
      <w:r w:rsidRPr="004C1936">
        <w:rPr>
          <w:szCs w:val="24"/>
        </w:rPr>
        <w:t>I - sistema de abastecimento de água potável;</w:t>
      </w:r>
    </w:p>
    <w:p w:rsidR="004C1936" w:rsidRDefault="004C1936" w:rsidP="004C1936">
      <w:pPr>
        <w:shd w:val="clear" w:color="auto" w:fill="FFFFFF"/>
        <w:spacing w:line="276" w:lineRule="auto"/>
        <w:ind w:firstLine="993"/>
        <w:rPr>
          <w:szCs w:val="24"/>
        </w:rPr>
      </w:pPr>
    </w:p>
    <w:p w:rsidR="00D71024" w:rsidRDefault="00D71024" w:rsidP="004C1936">
      <w:pPr>
        <w:shd w:val="clear" w:color="auto" w:fill="FFFFFF"/>
        <w:ind w:firstLine="993"/>
        <w:rPr>
          <w:szCs w:val="24"/>
        </w:rPr>
      </w:pPr>
      <w:r w:rsidRPr="004C1936">
        <w:rPr>
          <w:szCs w:val="24"/>
        </w:rPr>
        <w:t xml:space="preserve">II - sistema de coleta do esgotamento sanitário; </w:t>
      </w:r>
    </w:p>
    <w:p w:rsidR="004C1936" w:rsidRPr="004C1936" w:rsidRDefault="004C1936" w:rsidP="004C1936">
      <w:pPr>
        <w:shd w:val="clear" w:color="auto" w:fill="FFFFFF"/>
        <w:spacing w:line="276" w:lineRule="auto"/>
        <w:ind w:firstLine="993"/>
        <w:rPr>
          <w:szCs w:val="24"/>
        </w:rPr>
      </w:pPr>
    </w:p>
    <w:p w:rsidR="00D71024" w:rsidRDefault="00D71024" w:rsidP="004C1936">
      <w:pPr>
        <w:shd w:val="clear" w:color="auto" w:fill="FFFFFF"/>
        <w:ind w:firstLine="993"/>
        <w:rPr>
          <w:szCs w:val="24"/>
        </w:rPr>
      </w:pPr>
      <w:r w:rsidRPr="004C1936">
        <w:rPr>
          <w:szCs w:val="24"/>
        </w:rPr>
        <w:t xml:space="preserve">III - rede de energia elétrica; </w:t>
      </w:r>
    </w:p>
    <w:p w:rsidR="00D71024" w:rsidRPr="004C1936" w:rsidRDefault="00D71024" w:rsidP="004C1936">
      <w:pPr>
        <w:shd w:val="clear" w:color="auto" w:fill="FFFFFF"/>
        <w:spacing w:line="276" w:lineRule="auto"/>
        <w:rPr>
          <w:szCs w:val="24"/>
        </w:rPr>
      </w:pPr>
    </w:p>
    <w:p w:rsidR="00D71024" w:rsidRDefault="00D71024" w:rsidP="004C1936">
      <w:pPr>
        <w:shd w:val="clear" w:color="auto" w:fill="FFFFFF"/>
        <w:ind w:firstLine="993"/>
        <w:rPr>
          <w:szCs w:val="24"/>
        </w:rPr>
      </w:pPr>
      <w:r w:rsidRPr="004C1936">
        <w:rPr>
          <w:szCs w:val="24"/>
        </w:rPr>
        <w:t xml:space="preserve">IV - soluções de drenagem, quando necessário; </w:t>
      </w:r>
    </w:p>
    <w:p w:rsidR="004C1936" w:rsidRPr="004C1936" w:rsidRDefault="004C1936" w:rsidP="004C1936">
      <w:pPr>
        <w:shd w:val="clear" w:color="auto" w:fill="FFFFFF"/>
        <w:spacing w:line="276" w:lineRule="auto"/>
        <w:ind w:firstLine="993"/>
        <w:rPr>
          <w:szCs w:val="24"/>
        </w:rPr>
      </w:pPr>
    </w:p>
    <w:p w:rsidR="00D71024" w:rsidRPr="004C1936" w:rsidRDefault="00D71024" w:rsidP="00890BAE">
      <w:pPr>
        <w:shd w:val="clear" w:color="auto" w:fill="FFFFFF"/>
        <w:spacing w:line="360" w:lineRule="auto"/>
        <w:ind w:firstLine="993"/>
        <w:rPr>
          <w:rFonts w:eastAsia="Times New Roman" w:cstheme="minorHAnsi"/>
          <w:szCs w:val="24"/>
          <w:lang w:eastAsia="pt-BR"/>
        </w:rPr>
      </w:pPr>
      <w:r w:rsidRPr="004C1936">
        <w:rPr>
          <w:szCs w:val="24"/>
        </w:rPr>
        <w:t>V - outros equipamentos a serem definidos pelo Município em função da necessidade e característica local.</w:t>
      </w:r>
    </w:p>
    <w:p w:rsidR="00D71024" w:rsidRPr="004C1936" w:rsidRDefault="00D71024" w:rsidP="004C1936">
      <w:pPr>
        <w:shd w:val="clear" w:color="auto" w:fill="FFFFFF"/>
        <w:spacing w:line="276" w:lineRule="auto"/>
        <w:rPr>
          <w:rFonts w:eastAsia="Times New Roman" w:cstheme="minorHAnsi"/>
          <w:b/>
          <w:szCs w:val="24"/>
          <w:lang w:eastAsia="pt-BR"/>
        </w:rPr>
      </w:pPr>
    </w:p>
    <w:p w:rsidR="00D71024" w:rsidRPr="004C1936" w:rsidRDefault="00D71024" w:rsidP="00890BAE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Verdana" w:hAnsi="Verdana" w:cstheme="minorHAnsi"/>
        </w:rPr>
      </w:pPr>
      <w:r w:rsidRPr="004C1936">
        <w:rPr>
          <w:rFonts w:ascii="Verdana" w:hAnsi="Verdana" w:cstheme="minorHAnsi"/>
          <w:b/>
        </w:rPr>
        <w:t xml:space="preserve">Art. </w:t>
      </w:r>
      <w:r w:rsidR="005C6580" w:rsidRPr="004C1936">
        <w:rPr>
          <w:rFonts w:ascii="Verdana" w:hAnsi="Verdana" w:cstheme="minorHAnsi"/>
          <w:b/>
        </w:rPr>
        <w:t>3</w:t>
      </w:r>
      <w:r w:rsidRPr="004C1936">
        <w:rPr>
          <w:rFonts w:ascii="Verdana" w:hAnsi="Verdana" w:cstheme="minorHAnsi"/>
          <w:b/>
        </w:rPr>
        <w:t>º</w:t>
      </w:r>
      <w:r w:rsidR="005C6580" w:rsidRPr="004C1936">
        <w:rPr>
          <w:rFonts w:ascii="Verdana" w:hAnsi="Verdana" w:cstheme="minorHAnsi"/>
          <w:b/>
        </w:rPr>
        <w:t>.</w:t>
      </w:r>
      <w:r w:rsidRPr="004C1936">
        <w:rPr>
          <w:rFonts w:ascii="Verdana" w:hAnsi="Verdana" w:cstheme="minorHAnsi"/>
        </w:rPr>
        <w:t xml:space="preserve"> Em contrapartida, passam a constituir bens de domínio público constantes do Projeto e do memorial descritivo, as seguintes áreas públicas: </w:t>
      </w:r>
    </w:p>
    <w:p w:rsidR="00D71024" w:rsidRPr="004C1936" w:rsidRDefault="00D71024" w:rsidP="004C193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Verdana" w:hAnsi="Verdana" w:cstheme="minorHAnsi"/>
          <w:spacing w:val="-5"/>
        </w:rPr>
      </w:pPr>
    </w:p>
    <w:p w:rsidR="00D71024" w:rsidRPr="004C1936" w:rsidRDefault="00D71024" w:rsidP="00A15526">
      <w:pPr>
        <w:pStyle w:val="NormalWeb"/>
        <w:spacing w:before="0" w:beforeAutospacing="0" w:after="0" w:afterAutospacing="0" w:line="360" w:lineRule="auto"/>
        <w:ind w:firstLine="993"/>
        <w:jc w:val="both"/>
        <w:rPr>
          <w:rFonts w:ascii="Verdana" w:hAnsi="Verdana" w:cstheme="minorHAnsi"/>
          <w:spacing w:val="-5"/>
        </w:rPr>
      </w:pPr>
      <w:r w:rsidRPr="004C1936">
        <w:rPr>
          <w:rFonts w:ascii="Verdana" w:hAnsi="Verdana" w:cstheme="minorHAnsi"/>
          <w:spacing w:val="-5"/>
        </w:rPr>
        <w:t xml:space="preserve">I - o Sistema Viário com 1.167,06 m² (um mil, cento e sessenta e sete metros quadrados e seis centímetros quadrados) correspondente a 12,89% (doze virgula oitenta e nove por cento) da área total loteada; </w:t>
      </w:r>
    </w:p>
    <w:p w:rsidR="00D71024" w:rsidRPr="004C1936" w:rsidRDefault="00D71024" w:rsidP="004C1936">
      <w:pPr>
        <w:pStyle w:val="NormalWeb"/>
        <w:spacing w:before="0" w:beforeAutospacing="0" w:after="0" w:afterAutospacing="0" w:line="276" w:lineRule="auto"/>
        <w:ind w:firstLine="993"/>
        <w:jc w:val="both"/>
        <w:rPr>
          <w:rFonts w:ascii="Verdana" w:hAnsi="Verdana" w:cstheme="minorHAnsi"/>
          <w:spacing w:val="-5"/>
        </w:rPr>
      </w:pPr>
    </w:p>
    <w:p w:rsidR="00D71024" w:rsidRPr="004C1936" w:rsidRDefault="00D71024" w:rsidP="00A15526">
      <w:pPr>
        <w:pStyle w:val="NormalWeb"/>
        <w:spacing w:before="0" w:beforeAutospacing="0" w:after="0" w:afterAutospacing="0" w:line="360" w:lineRule="auto"/>
        <w:ind w:firstLine="993"/>
        <w:jc w:val="both"/>
        <w:rPr>
          <w:rFonts w:ascii="Verdana" w:hAnsi="Verdana" w:cstheme="minorHAnsi"/>
          <w:spacing w:val="-5"/>
        </w:rPr>
      </w:pPr>
      <w:r w:rsidRPr="004C1936">
        <w:rPr>
          <w:rFonts w:ascii="Verdana" w:hAnsi="Verdana" w:cstheme="minorHAnsi"/>
          <w:spacing w:val="-5"/>
        </w:rPr>
        <w:t>II - a área Institucional com 3.500,00 m² (três mil e quinhentos metros quadrados), correspondente a 38,66% (trinta e oito virgula sessenta e seis por cento) da área total loteada, dada em compensação aos serviços de in</w:t>
      </w:r>
      <w:r w:rsidR="005C6580" w:rsidRPr="004C1936">
        <w:rPr>
          <w:rFonts w:ascii="Verdana" w:hAnsi="Verdana" w:cstheme="minorHAnsi"/>
          <w:spacing w:val="-5"/>
        </w:rPr>
        <w:t>fraestrutura realizados pelo Mu</w:t>
      </w:r>
      <w:r w:rsidRPr="004C1936">
        <w:rPr>
          <w:rFonts w:ascii="Verdana" w:hAnsi="Verdana" w:cstheme="minorHAnsi"/>
          <w:spacing w:val="-5"/>
        </w:rPr>
        <w:t>nicípio.</w:t>
      </w:r>
    </w:p>
    <w:p w:rsidR="00D71024" w:rsidRPr="004C1936" w:rsidRDefault="00D71024" w:rsidP="004C193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Verdana" w:hAnsi="Verdana" w:cstheme="minorHAnsi"/>
          <w:color w:val="FF0000"/>
          <w:spacing w:val="-5"/>
        </w:rPr>
      </w:pPr>
    </w:p>
    <w:p w:rsidR="00D71024" w:rsidRPr="004C1936" w:rsidRDefault="00D71024" w:rsidP="00A15526">
      <w:pPr>
        <w:spacing w:line="360" w:lineRule="auto"/>
        <w:ind w:firstLine="851"/>
        <w:rPr>
          <w:rFonts w:eastAsia="Calibri" w:cs="Arial"/>
          <w:szCs w:val="24"/>
        </w:rPr>
      </w:pPr>
      <w:r w:rsidRPr="004C1936">
        <w:rPr>
          <w:rFonts w:eastAsia="Calibri" w:cs="Arial"/>
          <w:b/>
          <w:szCs w:val="24"/>
        </w:rPr>
        <w:lastRenderedPageBreak/>
        <w:t xml:space="preserve">Art. </w:t>
      </w:r>
      <w:r w:rsidR="005C6580" w:rsidRPr="004C1936">
        <w:rPr>
          <w:rFonts w:eastAsia="Calibri" w:cs="Arial"/>
          <w:b/>
          <w:szCs w:val="24"/>
        </w:rPr>
        <w:t>4</w:t>
      </w:r>
      <w:r w:rsidRPr="004C1936">
        <w:rPr>
          <w:rFonts w:eastAsia="Calibri" w:cs="Arial"/>
          <w:b/>
          <w:szCs w:val="24"/>
        </w:rPr>
        <w:t>º</w:t>
      </w:r>
      <w:r w:rsidR="005C6580" w:rsidRPr="004C1936">
        <w:rPr>
          <w:rFonts w:eastAsia="Calibri" w:cs="Arial"/>
          <w:b/>
          <w:szCs w:val="24"/>
        </w:rPr>
        <w:t>.</w:t>
      </w:r>
      <w:r w:rsidR="00B14B7D">
        <w:rPr>
          <w:rFonts w:eastAsia="Calibri" w:cs="Arial"/>
          <w:b/>
          <w:szCs w:val="24"/>
        </w:rPr>
        <w:t xml:space="preserve"> </w:t>
      </w:r>
      <w:r w:rsidRPr="004C1936">
        <w:rPr>
          <w:rFonts w:eastAsia="Calibri" w:cs="Arial"/>
          <w:szCs w:val="24"/>
        </w:rPr>
        <w:t>O Município promoverá, para fins de avaliação prévia dos imóveis alcançados por lei, utilizando-se critérios objetivos, dentre os quais:</w:t>
      </w:r>
    </w:p>
    <w:p w:rsidR="004C1936" w:rsidRPr="004C1936" w:rsidRDefault="004C1936" w:rsidP="004C1936">
      <w:pPr>
        <w:spacing w:line="276" w:lineRule="auto"/>
        <w:ind w:firstLine="993"/>
        <w:rPr>
          <w:rFonts w:eastAsia="Calibri" w:cs="Arial"/>
          <w:szCs w:val="24"/>
        </w:rPr>
      </w:pPr>
    </w:p>
    <w:p w:rsidR="00D71024" w:rsidRPr="004C1936" w:rsidRDefault="00D71024" w:rsidP="00A15526">
      <w:pPr>
        <w:spacing w:line="360" w:lineRule="auto"/>
        <w:ind w:firstLine="993"/>
        <w:rPr>
          <w:rFonts w:eastAsia="Calibri" w:cs="Arial"/>
          <w:szCs w:val="24"/>
        </w:rPr>
      </w:pPr>
      <w:r w:rsidRPr="004C1936">
        <w:rPr>
          <w:rFonts w:eastAsia="Calibri" w:cs="Arial"/>
          <w:szCs w:val="24"/>
        </w:rPr>
        <w:t>I – a localização do imóvel, sua área e valor venal lançado no cadastro municipal;</w:t>
      </w:r>
    </w:p>
    <w:p w:rsidR="004C1936" w:rsidRPr="004C1936" w:rsidRDefault="004C1936" w:rsidP="004C1936">
      <w:pPr>
        <w:spacing w:line="276" w:lineRule="auto"/>
        <w:ind w:firstLine="993"/>
        <w:rPr>
          <w:rFonts w:eastAsia="Calibri" w:cs="Arial"/>
          <w:szCs w:val="24"/>
        </w:rPr>
      </w:pPr>
    </w:p>
    <w:p w:rsidR="00D71024" w:rsidRPr="004C1936" w:rsidRDefault="00D71024" w:rsidP="004C1936">
      <w:pPr>
        <w:tabs>
          <w:tab w:val="right" w:pos="8504"/>
        </w:tabs>
        <w:ind w:firstLine="993"/>
        <w:rPr>
          <w:rFonts w:eastAsia="Calibri" w:cs="Arial"/>
          <w:szCs w:val="24"/>
        </w:rPr>
      </w:pPr>
      <w:r w:rsidRPr="004C1936">
        <w:rPr>
          <w:rFonts w:eastAsia="Calibri" w:cs="Arial"/>
          <w:szCs w:val="24"/>
        </w:rPr>
        <w:t>II – a referência de valor do imóvel à época da ocupação;</w:t>
      </w:r>
    </w:p>
    <w:p w:rsidR="004C1936" w:rsidRPr="004C1936" w:rsidRDefault="004C1936" w:rsidP="004C1936">
      <w:pPr>
        <w:tabs>
          <w:tab w:val="right" w:pos="8504"/>
        </w:tabs>
        <w:spacing w:line="276" w:lineRule="auto"/>
        <w:ind w:firstLine="993"/>
        <w:rPr>
          <w:rFonts w:eastAsia="Calibri" w:cs="Arial"/>
          <w:szCs w:val="24"/>
        </w:rPr>
      </w:pPr>
    </w:p>
    <w:p w:rsidR="0048393A" w:rsidRPr="00A15526" w:rsidRDefault="00D71024" w:rsidP="00A15526">
      <w:pPr>
        <w:tabs>
          <w:tab w:val="right" w:pos="8504"/>
        </w:tabs>
        <w:spacing w:line="360" w:lineRule="auto"/>
        <w:ind w:firstLine="993"/>
        <w:rPr>
          <w:szCs w:val="24"/>
        </w:rPr>
      </w:pPr>
      <w:r w:rsidRPr="004C1936">
        <w:rPr>
          <w:rFonts w:eastAsia="Calibri" w:cs="Arial"/>
          <w:szCs w:val="24"/>
        </w:rPr>
        <w:t>III</w:t>
      </w:r>
      <w:r w:rsidR="005C4290">
        <w:rPr>
          <w:rFonts w:eastAsia="Calibri" w:cs="Arial"/>
          <w:szCs w:val="24"/>
        </w:rPr>
        <w:t xml:space="preserve"> </w:t>
      </w:r>
      <w:r w:rsidRPr="004C1936">
        <w:rPr>
          <w:szCs w:val="24"/>
        </w:rPr>
        <w:t>– Os dados e valores fornecidos pelo cadastro municipal através da planta de valores imobiliários.</w:t>
      </w:r>
    </w:p>
    <w:p w:rsidR="004C1936" w:rsidRDefault="004C1936" w:rsidP="00D71024">
      <w:pPr>
        <w:ind w:firstLine="851"/>
        <w:rPr>
          <w:rFonts w:eastAsia="Calibri" w:cs="Arial"/>
          <w:b/>
          <w:szCs w:val="24"/>
        </w:rPr>
      </w:pPr>
    </w:p>
    <w:p w:rsidR="00D71024" w:rsidRPr="004C1936" w:rsidRDefault="00D71024" w:rsidP="00A15526">
      <w:pPr>
        <w:spacing w:line="360" w:lineRule="auto"/>
        <w:ind w:firstLine="851"/>
        <w:rPr>
          <w:szCs w:val="24"/>
        </w:rPr>
      </w:pPr>
      <w:r w:rsidRPr="004C1936">
        <w:rPr>
          <w:rFonts w:eastAsia="Calibri" w:cs="Arial"/>
          <w:b/>
          <w:szCs w:val="24"/>
        </w:rPr>
        <w:t xml:space="preserve">Art. </w:t>
      </w:r>
      <w:r w:rsidR="0048393A" w:rsidRPr="004C1936">
        <w:rPr>
          <w:rFonts w:eastAsia="Calibri" w:cs="Arial"/>
          <w:b/>
          <w:szCs w:val="24"/>
        </w:rPr>
        <w:t>5</w:t>
      </w:r>
      <w:r w:rsidRPr="004C1936">
        <w:rPr>
          <w:rFonts w:eastAsia="Calibri" w:cs="Arial"/>
          <w:b/>
          <w:szCs w:val="24"/>
        </w:rPr>
        <w:t>º</w:t>
      </w:r>
      <w:r w:rsidR="0048393A" w:rsidRPr="004C1936">
        <w:rPr>
          <w:rFonts w:eastAsia="Calibri" w:cs="Arial"/>
          <w:b/>
          <w:szCs w:val="24"/>
        </w:rPr>
        <w:t>.</w:t>
      </w:r>
      <w:r w:rsidR="00B14B7D">
        <w:rPr>
          <w:rFonts w:eastAsia="Calibri" w:cs="Arial"/>
          <w:b/>
          <w:szCs w:val="24"/>
        </w:rPr>
        <w:t xml:space="preserve"> </w:t>
      </w:r>
      <w:r w:rsidRPr="004C1936">
        <w:rPr>
          <w:szCs w:val="24"/>
        </w:rPr>
        <w:t>A regularização da ocupação irregular em tela não implica no reconhecimento e responsabilização do Poder Público Municipal das obrigações assumidas pelo parcelador junto aos adquirentes das unidades imobiliárias.</w:t>
      </w:r>
    </w:p>
    <w:p w:rsidR="0048393A" w:rsidRPr="004C1936" w:rsidRDefault="0048393A" w:rsidP="004C1936">
      <w:pPr>
        <w:spacing w:line="276" w:lineRule="auto"/>
        <w:ind w:firstLine="851"/>
        <w:rPr>
          <w:szCs w:val="24"/>
        </w:rPr>
      </w:pPr>
    </w:p>
    <w:p w:rsidR="00D71024" w:rsidRPr="004C1936" w:rsidRDefault="00D71024" w:rsidP="00A15526">
      <w:pPr>
        <w:spacing w:line="360" w:lineRule="auto"/>
        <w:ind w:firstLine="851"/>
        <w:rPr>
          <w:szCs w:val="24"/>
        </w:rPr>
      </w:pPr>
      <w:r w:rsidRPr="004C1936">
        <w:rPr>
          <w:rFonts w:eastAsia="Calibri" w:cs="Arial"/>
          <w:b/>
          <w:szCs w:val="24"/>
        </w:rPr>
        <w:t xml:space="preserve">Art. </w:t>
      </w:r>
      <w:r w:rsidR="0048393A" w:rsidRPr="004C1936">
        <w:rPr>
          <w:rFonts w:eastAsia="Calibri" w:cs="Arial"/>
          <w:b/>
          <w:szCs w:val="24"/>
        </w:rPr>
        <w:t>6</w:t>
      </w:r>
      <w:r w:rsidRPr="004C1936">
        <w:rPr>
          <w:rFonts w:eastAsia="Calibri" w:cs="Arial"/>
          <w:b/>
          <w:szCs w:val="24"/>
        </w:rPr>
        <w:t>º</w:t>
      </w:r>
      <w:r w:rsidR="0048393A" w:rsidRPr="004C1936">
        <w:rPr>
          <w:rFonts w:eastAsia="Calibri" w:cs="Arial"/>
          <w:b/>
          <w:szCs w:val="24"/>
        </w:rPr>
        <w:t>.</w:t>
      </w:r>
      <w:r w:rsidR="00B14B7D">
        <w:rPr>
          <w:rFonts w:eastAsia="Calibri" w:cs="Arial"/>
          <w:b/>
          <w:szCs w:val="24"/>
        </w:rPr>
        <w:t xml:space="preserve"> </w:t>
      </w:r>
      <w:r w:rsidRPr="004C1936">
        <w:rPr>
          <w:szCs w:val="24"/>
        </w:rPr>
        <w:t>Os benefícios previstos nesta Lei não subtraem da Administração Municipal o direito de exercitar seu regular poder de polícia, determinar a demolição de construções que permaneçam como clandestinas, oferecendo riscos a incolumidade pública.</w:t>
      </w:r>
    </w:p>
    <w:p w:rsidR="0048393A" w:rsidRPr="004C1936" w:rsidRDefault="0048393A" w:rsidP="004C1936">
      <w:pPr>
        <w:spacing w:line="276" w:lineRule="auto"/>
        <w:ind w:firstLine="851"/>
        <w:rPr>
          <w:szCs w:val="24"/>
        </w:rPr>
      </w:pPr>
    </w:p>
    <w:p w:rsidR="00D71024" w:rsidRPr="004C1936" w:rsidRDefault="00D71024" w:rsidP="00A15526">
      <w:pPr>
        <w:spacing w:line="360" w:lineRule="auto"/>
        <w:ind w:firstLine="851"/>
        <w:rPr>
          <w:rFonts w:cs="Calibri"/>
          <w:szCs w:val="24"/>
          <w:shd w:val="clear" w:color="auto" w:fill="FFFFFF"/>
        </w:rPr>
      </w:pPr>
      <w:r w:rsidRPr="004C1936">
        <w:rPr>
          <w:rFonts w:eastAsia="Calibri" w:cs="Arial"/>
          <w:b/>
          <w:szCs w:val="24"/>
        </w:rPr>
        <w:t xml:space="preserve">Art. </w:t>
      </w:r>
      <w:r w:rsidR="0048393A" w:rsidRPr="004C1936">
        <w:rPr>
          <w:rFonts w:eastAsia="Calibri" w:cs="Arial"/>
          <w:b/>
          <w:szCs w:val="24"/>
        </w:rPr>
        <w:t>7</w:t>
      </w:r>
      <w:r w:rsidRPr="004C1936">
        <w:rPr>
          <w:rFonts w:eastAsia="Calibri" w:cs="Arial"/>
          <w:b/>
          <w:szCs w:val="24"/>
        </w:rPr>
        <w:t>º</w:t>
      </w:r>
      <w:r w:rsidR="0048393A" w:rsidRPr="004C1936">
        <w:rPr>
          <w:rFonts w:eastAsia="Calibri" w:cs="Arial"/>
          <w:b/>
          <w:szCs w:val="24"/>
        </w:rPr>
        <w:t>.</w:t>
      </w:r>
      <w:r w:rsidR="00B14B7D">
        <w:rPr>
          <w:rFonts w:eastAsia="Calibri" w:cs="Arial"/>
          <w:b/>
          <w:szCs w:val="24"/>
        </w:rPr>
        <w:t xml:space="preserve"> </w:t>
      </w:r>
      <w:r w:rsidRPr="004C1936">
        <w:rPr>
          <w:rFonts w:cs="Calibri"/>
          <w:szCs w:val="24"/>
          <w:shd w:val="clear" w:color="auto" w:fill="FFFFFF"/>
        </w:rPr>
        <w:t>Fica o Poder Executivo, autorizado a promover a regularização das construções existentes até a data de promulgação desta Lei, as frações dos terrenos e abertura de matrícula, devendo atender as peculiaridades locais, definindo os critérios mínimos de higiene, segurança de uso, estabilidade e habitabilidade e, em conformidade com a Lei Complementar nº 94, de 21 de novembro de 2017.</w:t>
      </w:r>
    </w:p>
    <w:p w:rsidR="0048393A" w:rsidRPr="004C1936" w:rsidRDefault="0048393A" w:rsidP="00B14B7D">
      <w:pPr>
        <w:spacing w:line="276" w:lineRule="auto"/>
        <w:ind w:firstLine="851"/>
        <w:rPr>
          <w:rFonts w:cs="Calibri"/>
          <w:szCs w:val="24"/>
          <w:shd w:val="clear" w:color="auto" w:fill="FFFFFF"/>
        </w:rPr>
      </w:pPr>
    </w:p>
    <w:p w:rsidR="00D71024" w:rsidRPr="004C1936" w:rsidRDefault="00D71024" w:rsidP="00A15526">
      <w:pPr>
        <w:spacing w:line="360" w:lineRule="auto"/>
        <w:ind w:firstLine="851"/>
        <w:rPr>
          <w:rFonts w:cs="Calibri"/>
          <w:szCs w:val="24"/>
          <w:shd w:val="clear" w:color="auto" w:fill="FFFFFF"/>
        </w:rPr>
      </w:pPr>
      <w:r w:rsidRPr="004C1936">
        <w:rPr>
          <w:rFonts w:eastAsia="Calibri" w:cs="Arial"/>
          <w:b/>
          <w:szCs w:val="24"/>
        </w:rPr>
        <w:lastRenderedPageBreak/>
        <w:t xml:space="preserve">Art. </w:t>
      </w:r>
      <w:r w:rsidR="0048393A" w:rsidRPr="004C1936">
        <w:rPr>
          <w:rFonts w:eastAsia="Calibri" w:cs="Arial"/>
          <w:b/>
          <w:szCs w:val="24"/>
        </w:rPr>
        <w:t>8</w:t>
      </w:r>
      <w:r w:rsidRPr="004C1936">
        <w:rPr>
          <w:rFonts w:eastAsia="Calibri" w:cs="Arial"/>
          <w:b/>
          <w:szCs w:val="24"/>
        </w:rPr>
        <w:t>º</w:t>
      </w:r>
      <w:r w:rsidR="0048393A" w:rsidRPr="004C1936">
        <w:rPr>
          <w:rFonts w:eastAsia="Calibri" w:cs="Arial"/>
          <w:b/>
          <w:szCs w:val="24"/>
        </w:rPr>
        <w:t>.</w:t>
      </w:r>
      <w:r w:rsidRPr="004C1936">
        <w:rPr>
          <w:rFonts w:cs="Calibri"/>
          <w:szCs w:val="24"/>
          <w:shd w:val="clear" w:color="auto" w:fill="FFFFFF"/>
        </w:rPr>
        <w:t>As despesas decorrentes com a execução desta Lei, correrão por conta de dotações próprias, suplementadas se necessário.</w:t>
      </w:r>
    </w:p>
    <w:p w:rsidR="0048393A" w:rsidRPr="004C1936" w:rsidRDefault="0048393A" w:rsidP="00B14B7D">
      <w:pPr>
        <w:spacing w:line="276" w:lineRule="auto"/>
        <w:ind w:firstLine="851"/>
        <w:rPr>
          <w:rFonts w:cs="Calibri"/>
          <w:szCs w:val="24"/>
          <w:shd w:val="clear" w:color="auto" w:fill="FFFFFF"/>
        </w:rPr>
      </w:pPr>
    </w:p>
    <w:p w:rsidR="00D71024" w:rsidRPr="004C1936" w:rsidRDefault="00D71024" w:rsidP="00D71024">
      <w:pPr>
        <w:pStyle w:val="Standard"/>
        <w:spacing w:line="276" w:lineRule="auto"/>
        <w:ind w:firstLine="851"/>
        <w:jc w:val="both"/>
        <w:rPr>
          <w:rFonts w:ascii="Verdana" w:hAnsi="Verdana"/>
        </w:rPr>
      </w:pPr>
      <w:r w:rsidRPr="004C1936">
        <w:rPr>
          <w:rFonts w:ascii="Verdana" w:eastAsia="Calibri" w:hAnsi="Verdana" w:cs="Arial"/>
          <w:b/>
        </w:rPr>
        <w:t xml:space="preserve">Art. </w:t>
      </w:r>
      <w:r w:rsidR="0048393A" w:rsidRPr="004C1936">
        <w:rPr>
          <w:rFonts w:ascii="Verdana" w:eastAsia="Calibri" w:hAnsi="Verdana" w:cs="Arial"/>
          <w:b/>
        </w:rPr>
        <w:t>9</w:t>
      </w:r>
      <w:r w:rsidRPr="004C1936">
        <w:rPr>
          <w:rFonts w:ascii="Verdana" w:eastAsia="Calibri" w:hAnsi="Verdana" w:cs="Arial"/>
          <w:b/>
        </w:rPr>
        <w:t>º</w:t>
      </w:r>
      <w:r w:rsidR="0048393A" w:rsidRPr="004C1936">
        <w:rPr>
          <w:rFonts w:ascii="Verdana" w:eastAsia="Calibri" w:hAnsi="Verdana" w:cs="Arial"/>
          <w:b/>
        </w:rPr>
        <w:t>.</w:t>
      </w:r>
      <w:r w:rsidRPr="004C1936">
        <w:rPr>
          <w:rFonts w:ascii="Verdana" w:eastAsia="Times New Roman" w:hAnsi="Verdana" w:cs="Times New Roman"/>
          <w:color w:val="000000"/>
          <w:lang w:eastAsia="pt-BR"/>
        </w:rPr>
        <w:t xml:space="preserve"> Esta lei entra em vigor </w:t>
      </w:r>
      <w:r w:rsidR="00B13346" w:rsidRPr="004C1936">
        <w:rPr>
          <w:rFonts w:ascii="Verdana" w:eastAsia="Times New Roman" w:hAnsi="Verdana" w:cs="Times New Roman"/>
          <w:color w:val="000000"/>
          <w:lang w:eastAsia="pt-BR"/>
        </w:rPr>
        <w:t>em 1º de janeiro de 2019</w:t>
      </w:r>
      <w:r w:rsidRPr="004C1936">
        <w:rPr>
          <w:rFonts w:ascii="Verdana" w:eastAsia="Times New Roman" w:hAnsi="Verdana" w:cs="Times New Roman"/>
          <w:color w:val="000000"/>
          <w:lang w:eastAsia="pt-BR"/>
        </w:rPr>
        <w:t>.</w:t>
      </w:r>
    </w:p>
    <w:p w:rsidR="00D71024" w:rsidRPr="004C1936" w:rsidRDefault="00D71024" w:rsidP="00B14B7D">
      <w:pPr>
        <w:pStyle w:val="Corpodetextorecuado"/>
        <w:jc w:val="both"/>
        <w:rPr>
          <w:sz w:val="24"/>
          <w:szCs w:val="24"/>
        </w:rPr>
      </w:pPr>
    </w:p>
    <w:p w:rsidR="00C30ADD" w:rsidRPr="004C1936" w:rsidRDefault="00F61300" w:rsidP="004C1936">
      <w:pPr>
        <w:tabs>
          <w:tab w:val="left" w:pos="0"/>
        </w:tabs>
        <w:spacing w:line="360" w:lineRule="auto"/>
        <w:jc w:val="center"/>
        <w:rPr>
          <w:szCs w:val="24"/>
        </w:rPr>
      </w:pPr>
      <w:r w:rsidRPr="004C1936">
        <w:rPr>
          <w:szCs w:val="24"/>
        </w:rPr>
        <w:t>Carmo do Cajuru, 1</w:t>
      </w:r>
      <w:r w:rsidR="004C1936" w:rsidRPr="004C1936">
        <w:rPr>
          <w:szCs w:val="24"/>
        </w:rPr>
        <w:t>4</w:t>
      </w:r>
      <w:r w:rsidRPr="004C1936">
        <w:rPr>
          <w:szCs w:val="24"/>
        </w:rPr>
        <w:t xml:space="preserve"> de dezembro de 2018.</w:t>
      </w:r>
    </w:p>
    <w:p w:rsidR="00F61300" w:rsidRPr="004C1936" w:rsidRDefault="00F61300" w:rsidP="00822639">
      <w:pPr>
        <w:tabs>
          <w:tab w:val="left" w:pos="0"/>
        </w:tabs>
        <w:spacing w:line="360" w:lineRule="auto"/>
        <w:jc w:val="center"/>
        <w:rPr>
          <w:szCs w:val="24"/>
        </w:rPr>
      </w:pPr>
      <w:bookmarkStart w:id="0" w:name="_GoBack"/>
      <w:bookmarkEnd w:id="0"/>
    </w:p>
    <w:p w:rsidR="00F3769C" w:rsidRPr="004C1936" w:rsidRDefault="004C1936" w:rsidP="004C1936">
      <w:pPr>
        <w:pStyle w:val="western"/>
        <w:spacing w:before="0" w:beforeAutospacing="0" w:after="0"/>
        <w:jc w:val="center"/>
        <w:rPr>
          <w:rFonts w:ascii="Verdana" w:hAnsi="Verdana"/>
          <w:b/>
        </w:rPr>
      </w:pPr>
      <w:r w:rsidRPr="004C1936">
        <w:rPr>
          <w:rFonts w:ascii="Verdana" w:hAnsi="Verdana"/>
          <w:b/>
        </w:rPr>
        <w:t>Edson de Souza Vilela</w:t>
      </w:r>
    </w:p>
    <w:p w:rsidR="004C1936" w:rsidRPr="004C1936" w:rsidRDefault="004C1936" w:rsidP="004C1936">
      <w:pPr>
        <w:pStyle w:val="western"/>
        <w:spacing w:before="0" w:beforeAutospacing="0" w:after="0"/>
        <w:jc w:val="center"/>
        <w:rPr>
          <w:rFonts w:ascii="Verdana" w:hAnsi="Verdana"/>
        </w:rPr>
      </w:pPr>
      <w:r w:rsidRPr="004C1936">
        <w:rPr>
          <w:rFonts w:ascii="Verdana" w:hAnsi="Verdana"/>
          <w:b/>
        </w:rPr>
        <w:t>Prefeito de Carmo do Cajuru</w:t>
      </w:r>
    </w:p>
    <w:sectPr w:rsidR="004C1936" w:rsidRPr="004C1936" w:rsidSect="004C1936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57" w:rsidRDefault="00922E57" w:rsidP="00724934">
      <w:r>
        <w:separator/>
      </w:r>
    </w:p>
  </w:endnote>
  <w:endnote w:type="continuationSeparator" w:id="1">
    <w:p w:rsidR="00922E57" w:rsidRDefault="00922E57" w:rsidP="00724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57" w:rsidRDefault="00922E57" w:rsidP="00724934">
      <w:r>
        <w:separator/>
      </w:r>
    </w:p>
  </w:footnote>
  <w:footnote w:type="continuationSeparator" w:id="1">
    <w:p w:rsidR="00922E57" w:rsidRDefault="00922E57" w:rsidP="00724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724934"/>
    <w:rsid w:val="000523DA"/>
    <w:rsid w:val="000532AF"/>
    <w:rsid w:val="00091EBE"/>
    <w:rsid w:val="00127D56"/>
    <w:rsid w:val="00176AC5"/>
    <w:rsid w:val="00191DA1"/>
    <w:rsid w:val="001A45CB"/>
    <w:rsid w:val="001C2421"/>
    <w:rsid w:val="001F6547"/>
    <w:rsid w:val="002041C1"/>
    <w:rsid w:val="0028056D"/>
    <w:rsid w:val="002A70F0"/>
    <w:rsid w:val="00303CCF"/>
    <w:rsid w:val="00351DAA"/>
    <w:rsid w:val="00363CA3"/>
    <w:rsid w:val="003B76A6"/>
    <w:rsid w:val="004254C1"/>
    <w:rsid w:val="0048393A"/>
    <w:rsid w:val="004C1936"/>
    <w:rsid w:val="004D75F6"/>
    <w:rsid w:val="004E0A88"/>
    <w:rsid w:val="0055427A"/>
    <w:rsid w:val="00571701"/>
    <w:rsid w:val="005B3D69"/>
    <w:rsid w:val="005C4290"/>
    <w:rsid w:val="005C6580"/>
    <w:rsid w:val="00605B29"/>
    <w:rsid w:val="00610C3B"/>
    <w:rsid w:val="006153F4"/>
    <w:rsid w:val="006C4C86"/>
    <w:rsid w:val="00706460"/>
    <w:rsid w:val="00724934"/>
    <w:rsid w:val="00765D00"/>
    <w:rsid w:val="0078297B"/>
    <w:rsid w:val="00822639"/>
    <w:rsid w:val="00890BAE"/>
    <w:rsid w:val="008A76F5"/>
    <w:rsid w:val="00922E57"/>
    <w:rsid w:val="00950D20"/>
    <w:rsid w:val="00960972"/>
    <w:rsid w:val="00997706"/>
    <w:rsid w:val="009A5338"/>
    <w:rsid w:val="009B3B19"/>
    <w:rsid w:val="00A15526"/>
    <w:rsid w:val="00A2213B"/>
    <w:rsid w:val="00A32533"/>
    <w:rsid w:val="00AA24DD"/>
    <w:rsid w:val="00AF2A64"/>
    <w:rsid w:val="00B00821"/>
    <w:rsid w:val="00B13346"/>
    <w:rsid w:val="00B14B7D"/>
    <w:rsid w:val="00B35B3D"/>
    <w:rsid w:val="00BC59F0"/>
    <w:rsid w:val="00BF3FE2"/>
    <w:rsid w:val="00BF75FF"/>
    <w:rsid w:val="00C30ADD"/>
    <w:rsid w:val="00CA1D55"/>
    <w:rsid w:val="00CB3E0A"/>
    <w:rsid w:val="00D71024"/>
    <w:rsid w:val="00D75480"/>
    <w:rsid w:val="00D84EAE"/>
    <w:rsid w:val="00D951DA"/>
    <w:rsid w:val="00DF73B9"/>
    <w:rsid w:val="00E22494"/>
    <w:rsid w:val="00E519ED"/>
    <w:rsid w:val="00E56A3C"/>
    <w:rsid w:val="00EA4C08"/>
    <w:rsid w:val="00ED62AB"/>
    <w:rsid w:val="00F04190"/>
    <w:rsid w:val="00F120DD"/>
    <w:rsid w:val="00F34E15"/>
    <w:rsid w:val="00F3769C"/>
    <w:rsid w:val="00F52F70"/>
    <w:rsid w:val="00F61300"/>
    <w:rsid w:val="00FC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A3"/>
  </w:style>
  <w:style w:type="paragraph" w:styleId="Ttulo1">
    <w:name w:val="heading 1"/>
    <w:basedOn w:val="Normal"/>
    <w:next w:val="Normal"/>
    <w:link w:val="Ttulo1Char"/>
    <w:uiPriority w:val="9"/>
    <w:qFormat/>
    <w:rsid w:val="007829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2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D62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line="360" w:lineRule="auto"/>
      <w:jc w:val="center"/>
      <w:outlineLvl w:val="8"/>
    </w:pPr>
    <w:rPr>
      <w:rFonts w:eastAsia="Times New Roman" w:cs="Times New Roman"/>
      <w:b/>
      <w:bCs/>
      <w:sz w:val="36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semiHidden/>
    <w:rsid w:val="00ED62AB"/>
    <w:rPr>
      <w:rFonts w:eastAsia="Times New Roman" w:cs="Times New Roman"/>
      <w:b/>
      <w:bCs/>
      <w:sz w:val="36"/>
      <w:szCs w:val="20"/>
      <w:shd w:val="clear" w:color="auto" w:fill="E0E0E0"/>
      <w:lang/>
    </w:rPr>
  </w:style>
  <w:style w:type="paragraph" w:styleId="Recuodecorpodetexto">
    <w:name w:val="Body Text Indent"/>
    <w:basedOn w:val="Normal"/>
    <w:link w:val="RecuodecorpodetextoChar"/>
    <w:semiHidden/>
    <w:unhideWhenUsed/>
    <w:rsid w:val="00ED62AB"/>
    <w:pPr>
      <w:ind w:left="5670"/>
    </w:pPr>
    <w:rPr>
      <w:rFonts w:eastAsia="Times New Roman" w:cs="Times New Roman"/>
      <w:b/>
      <w:bCs/>
      <w:szCs w:val="20"/>
      <w:lang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D62AB"/>
    <w:rPr>
      <w:rFonts w:eastAsia="Times New Roman" w:cs="Times New Roman"/>
      <w:b/>
      <w:bCs/>
      <w:szCs w:val="20"/>
      <w:lang/>
    </w:rPr>
  </w:style>
  <w:style w:type="paragraph" w:styleId="Recuodecorpodetexto2">
    <w:name w:val="Body Text Indent 2"/>
    <w:basedOn w:val="Normal"/>
    <w:link w:val="Recuodecorpodetexto2Char"/>
    <w:semiHidden/>
    <w:unhideWhenUsed/>
    <w:rsid w:val="00ED62AB"/>
    <w:pPr>
      <w:spacing w:line="360" w:lineRule="auto"/>
      <w:ind w:left="567" w:firstLine="709"/>
    </w:pPr>
    <w:rPr>
      <w:rFonts w:eastAsia="Times New Roman" w:cs="Times New Roman"/>
      <w:szCs w:val="20"/>
      <w:lang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D62AB"/>
    <w:rPr>
      <w:rFonts w:eastAsia="Times New Roman" w:cs="Times New Roman"/>
      <w:szCs w:val="20"/>
      <w:lang/>
    </w:rPr>
  </w:style>
  <w:style w:type="paragraph" w:customStyle="1" w:styleId="western">
    <w:name w:val="western"/>
    <w:basedOn w:val="Normal"/>
    <w:uiPriority w:val="99"/>
    <w:rsid w:val="00ED62AB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recuado">
    <w:name w:val="Corpo de texto recuado"/>
    <w:basedOn w:val="Normal"/>
    <w:rsid w:val="00ED62AB"/>
    <w:pPr>
      <w:suppressAutoHyphens/>
      <w:spacing w:line="360" w:lineRule="auto"/>
      <w:ind w:firstLine="708"/>
      <w:jc w:val="center"/>
    </w:pPr>
    <w:rPr>
      <w:rFonts w:eastAsia="Times New Roman" w:cs="Times New Roman"/>
      <w:sz w:val="9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32533"/>
    <w:pPr>
      <w:spacing w:after="12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2533"/>
    <w:rPr>
      <w:rFonts w:ascii="Times New Roman" w:eastAsia="Times New Roman" w:hAnsi="Times New Roman" w:cs="Times New Roman"/>
      <w:szCs w:val="24"/>
      <w:lang w:eastAsia="pt-BR"/>
    </w:rPr>
  </w:style>
  <w:style w:type="paragraph" w:styleId="SemEspaamento">
    <w:name w:val="No Spacing"/>
    <w:qFormat/>
    <w:rsid w:val="00BF3FE2"/>
    <w:pPr>
      <w:suppressAutoHyphens/>
      <w:jc w:val="left"/>
    </w:pPr>
    <w:rPr>
      <w:rFonts w:ascii="Calibri" w:eastAsia="Calibri" w:hAnsi="Calibri" w:cs="Calibri"/>
      <w:sz w:val="22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7829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29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ecuodecorpodetexto31">
    <w:name w:val="Recuo de corpo de texto 31"/>
    <w:basedOn w:val="Normal"/>
    <w:rsid w:val="0078297B"/>
    <w:pPr>
      <w:suppressAutoHyphens/>
      <w:ind w:firstLine="708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710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tandard">
    <w:name w:val="Standard"/>
    <w:qFormat/>
    <w:rsid w:val="00D71024"/>
    <w:pPr>
      <w:widowControl w:val="0"/>
      <w:suppressAutoHyphens/>
      <w:jc w:val="left"/>
      <w:textAlignment w:val="baseline"/>
    </w:pPr>
    <w:rPr>
      <w:rFonts w:ascii="Liberation Serif" w:eastAsia="SimSun" w:hAnsi="Liberation Serif" w:cs="Mangal"/>
      <w:color w:val="00000A"/>
      <w:szCs w:val="24"/>
      <w:lang w:eastAsia="zh-CN" w:bidi="hi-IN"/>
    </w:rPr>
  </w:style>
  <w:style w:type="paragraph" w:customStyle="1" w:styleId="texto1">
    <w:name w:val="texto1"/>
    <w:basedOn w:val="Normal"/>
    <w:rsid w:val="00D710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</cp:lastModifiedBy>
  <cp:revision>2</cp:revision>
  <cp:lastPrinted>2018-12-14T17:07:00Z</cp:lastPrinted>
  <dcterms:created xsi:type="dcterms:W3CDTF">2018-12-14T17:08:00Z</dcterms:created>
  <dcterms:modified xsi:type="dcterms:W3CDTF">2018-12-14T17:08:00Z</dcterms:modified>
</cp:coreProperties>
</file>