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85" w:rsidRPr="000963B6" w:rsidRDefault="002E3F85" w:rsidP="002E3F85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705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Pr="002E3F85" w:rsidRDefault="00ED62AB" w:rsidP="002E3F85">
      <w:pPr>
        <w:pStyle w:val="Recuodecorpodetexto"/>
        <w:spacing w:line="360" w:lineRule="auto"/>
        <w:ind w:left="5400"/>
        <w:rPr>
          <w:sz w:val="22"/>
          <w:szCs w:val="22"/>
        </w:rPr>
      </w:pPr>
    </w:p>
    <w:p w:rsidR="00E74D1A" w:rsidRPr="002E3F85" w:rsidRDefault="002E3F85" w:rsidP="002E3F85">
      <w:pPr>
        <w:ind w:left="5387"/>
        <w:rPr>
          <w:b/>
          <w:sz w:val="22"/>
        </w:rPr>
      </w:pPr>
      <w:r w:rsidRPr="002E3F85">
        <w:rPr>
          <w:b/>
          <w:bCs/>
          <w:sz w:val="22"/>
        </w:rPr>
        <w:t>“</w:t>
      </w:r>
      <w:r w:rsidR="00337A90" w:rsidRPr="002E3F85">
        <w:rPr>
          <w:b/>
          <w:bCs/>
          <w:sz w:val="22"/>
        </w:rPr>
        <w:t xml:space="preserve">Altera a Lei 1.976, de </w:t>
      </w:r>
      <w:r w:rsidR="00337A90" w:rsidRPr="002E3F85">
        <w:rPr>
          <w:b/>
          <w:sz w:val="22"/>
        </w:rPr>
        <w:t>2002</w:t>
      </w:r>
      <w:r w:rsidRPr="002E3F85">
        <w:rPr>
          <w:b/>
          <w:sz w:val="22"/>
        </w:rPr>
        <w:t>”</w:t>
      </w:r>
      <w:r w:rsidR="0069097A" w:rsidRPr="002E3F85">
        <w:rPr>
          <w:b/>
          <w:sz w:val="22"/>
        </w:rPr>
        <w:t>.</w:t>
      </w:r>
    </w:p>
    <w:p w:rsidR="00ED62AB" w:rsidRPr="002E3F85" w:rsidRDefault="00ED62AB" w:rsidP="002E3F85">
      <w:pPr>
        <w:spacing w:line="360" w:lineRule="auto"/>
        <w:ind w:left="3969" w:hanging="3"/>
        <w:rPr>
          <w:sz w:val="22"/>
        </w:rPr>
      </w:pPr>
    </w:p>
    <w:p w:rsidR="002E3F85" w:rsidRPr="00964714" w:rsidRDefault="002E3F85" w:rsidP="002E3F85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964714">
        <w:rPr>
          <w:rFonts w:eastAsia="Calibri" w:cs="Arial"/>
          <w:i/>
          <w:szCs w:val="24"/>
        </w:rPr>
        <w:t xml:space="preserve">O Povo do Município de Carmo do Cajuru, por seus representantes na Câmara Municipal, aprovou e o Prefeito Municipal sanciona a seguinte lei: </w:t>
      </w:r>
    </w:p>
    <w:p w:rsidR="0069097A" w:rsidRPr="00964714" w:rsidRDefault="0069097A" w:rsidP="002E3F85">
      <w:pPr>
        <w:spacing w:line="360" w:lineRule="auto"/>
        <w:rPr>
          <w:szCs w:val="24"/>
        </w:rPr>
      </w:pPr>
    </w:p>
    <w:p w:rsidR="00337A90" w:rsidRPr="00964714" w:rsidRDefault="00337A90" w:rsidP="00964714">
      <w:pPr>
        <w:tabs>
          <w:tab w:val="left" w:pos="1134"/>
        </w:tabs>
        <w:spacing w:line="360" w:lineRule="auto"/>
        <w:ind w:firstLine="851"/>
        <w:rPr>
          <w:rFonts w:cs="Arial"/>
          <w:bCs/>
          <w:szCs w:val="24"/>
        </w:rPr>
      </w:pPr>
      <w:r w:rsidRPr="00964714">
        <w:rPr>
          <w:b/>
          <w:szCs w:val="24"/>
        </w:rPr>
        <w:t xml:space="preserve">Art. 1º.  </w:t>
      </w:r>
      <w:r w:rsidRPr="00964714">
        <w:rPr>
          <w:rFonts w:cs="Arial"/>
          <w:bCs/>
          <w:szCs w:val="24"/>
        </w:rPr>
        <w:t>A Lei nº 1.976</w:t>
      </w:r>
      <w:r w:rsidRPr="00964714">
        <w:rPr>
          <w:bCs/>
          <w:szCs w:val="24"/>
        </w:rPr>
        <w:t xml:space="preserve">, de </w:t>
      </w:r>
      <w:r w:rsidRPr="00964714">
        <w:rPr>
          <w:szCs w:val="24"/>
        </w:rPr>
        <w:t>2002</w:t>
      </w:r>
      <w:r w:rsidRPr="00964714">
        <w:rPr>
          <w:rFonts w:cs="Arial"/>
          <w:bCs/>
          <w:szCs w:val="24"/>
        </w:rPr>
        <w:t>, passa a vigorar com as seguintes alterações:</w:t>
      </w:r>
    </w:p>
    <w:p w:rsidR="002E3F85" w:rsidRPr="00964714" w:rsidRDefault="002E3F85" w:rsidP="002E3F85">
      <w:pPr>
        <w:tabs>
          <w:tab w:val="left" w:pos="1134"/>
        </w:tabs>
        <w:spacing w:line="276" w:lineRule="auto"/>
        <w:ind w:firstLine="709"/>
        <w:rPr>
          <w:szCs w:val="24"/>
        </w:rPr>
      </w:pPr>
    </w:p>
    <w:p w:rsidR="00337A90" w:rsidRPr="00964714" w:rsidRDefault="00337A90" w:rsidP="00337A90">
      <w:pPr>
        <w:tabs>
          <w:tab w:val="left" w:pos="1701"/>
        </w:tabs>
        <w:ind w:left="2268"/>
        <w:rPr>
          <w:b/>
          <w:i/>
          <w:szCs w:val="24"/>
          <w:lang w:val="en-US"/>
        </w:rPr>
      </w:pPr>
      <w:r w:rsidRPr="00964714">
        <w:rPr>
          <w:b/>
          <w:i/>
          <w:szCs w:val="24"/>
          <w:lang w:val="en-US"/>
        </w:rPr>
        <w:t>Art. 10 - .....................................................</w:t>
      </w:r>
    </w:p>
    <w:p w:rsidR="00337A90" w:rsidRPr="00964714" w:rsidRDefault="00337A90" w:rsidP="00337A90">
      <w:pPr>
        <w:tabs>
          <w:tab w:val="left" w:pos="1701"/>
        </w:tabs>
        <w:ind w:left="2268"/>
        <w:rPr>
          <w:b/>
          <w:i/>
          <w:szCs w:val="24"/>
          <w:lang w:val="en-US"/>
        </w:rPr>
      </w:pPr>
      <w:r w:rsidRPr="00964714">
        <w:rPr>
          <w:b/>
          <w:i/>
          <w:szCs w:val="24"/>
          <w:lang w:val="en-US"/>
        </w:rPr>
        <w:t>I - ...........................................................</w:t>
      </w:r>
    </w:p>
    <w:p w:rsidR="00337A90" w:rsidRPr="00964714" w:rsidRDefault="00337A90" w:rsidP="00337A90">
      <w:pPr>
        <w:tabs>
          <w:tab w:val="left" w:pos="1701"/>
        </w:tabs>
        <w:ind w:left="2268"/>
        <w:rPr>
          <w:b/>
          <w:i/>
          <w:szCs w:val="24"/>
          <w:lang w:val="en-US"/>
        </w:rPr>
      </w:pPr>
      <w:r w:rsidRPr="00964714">
        <w:rPr>
          <w:b/>
          <w:i/>
          <w:szCs w:val="24"/>
          <w:lang w:val="en-US"/>
        </w:rPr>
        <w:t>II - .........................................................</w:t>
      </w:r>
    </w:p>
    <w:p w:rsidR="00337A90" w:rsidRPr="00964714" w:rsidRDefault="00337A90" w:rsidP="00337A90">
      <w:pPr>
        <w:tabs>
          <w:tab w:val="left" w:pos="1701"/>
        </w:tabs>
        <w:ind w:left="2268"/>
        <w:rPr>
          <w:b/>
          <w:i/>
          <w:szCs w:val="24"/>
          <w:lang w:val="en-US"/>
        </w:rPr>
      </w:pPr>
      <w:r w:rsidRPr="00964714">
        <w:rPr>
          <w:b/>
          <w:i/>
          <w:szCs w:val="24"/>
          <w:lang w:val="en-US"/>
        </w:rPr>
        <w:t>III - .......................................................</w:t>
      </w:r>
    </w:p>
    <w:p w:rsidR="00337A90" w:rsidRPr="00964714" w:rsidRDefault="00337A90" w:rsidP="00337A90">
      <w:pPr>
        <w:tabs>
          <w:tab w:val="left" w:pos="1701"/>
        </w:tabs>
        <w:ind w:left="2268"/>
        <w:rPr>
          <w:b/>
          <w:i/>
          <w:szCs w:val="24"/>
          <w:lang w:val="en-US"/>
        </w:rPr>
      </w:pPr>
      <w:r w:rsidRPr="00964714">
        <w:rPr>
          <w:b/>
          <w:i/>
          <w:szCs w:val="24"/>
          <w:lang w:val="en-US"/>
        </w:rPr>
        <w:t>IV –</w:t>
      </w:r>
      <w:r w:rsidRPr="00964714">
        <w:rPr>
          <w:i/>
          <w:szCs w:val="24"/>
          <w:lang w:val="en-US"/>
        </w:rPr>
        <w:t xml:space="preserve"> </w:t>
      </w:r>
      <w:r w:rsidRPr="00964714">
        <w:rPr>
          <w:b/>
          <w:i/>
          <w:szCs w:val="24"/>
          <w:lang w:val="en-US"/>
        </w:rPr>
        <w:t>.......................................................</w:t>
      </w:r>
    </w:p>
    <w:p w:rsidR="00337A90" w:rsidRPr="00964714" w:rsidRDefault="00337A90" w:rsidP="00337A90">
      <w:pPr>
        <w:tabs>
          <w:tab w:val="left" w:pos="1701"/>
        </w:tabs>
        <w:ind w:left="2268"/>
        <w:rPr>
          <w:b/>
          <w:i/>
          <w:szCs w:val="24"/>
        </w:rPr>
      </w:pPr>
      <w:r w:rsidRPr="00964714">
        <w:rPr>
          <w:b/>
          <w:i/>
          <w:szCs w:val="24"/>
        </w:rPr>
        <w:t>V –</w:t>
      </w:r>
      <w:r w:rsidRPr="00964714">
        <w:rPr>
          <w:i/>
          <w:szCs w:val="24"/>
        </w:rPr>
        <w:t xml:space="preserve"> </w:t>
      </w:r>
      <w:r w:rsidRPr="00964714">
        <w:rPr>
          <w:b/>
          <w:i/>
          <w:szCs w:val="24"/>
        </w:rPr>
        <w:t>.......................................................</w:t>
      </w:r>
    </w:p>
    <w:p w:rsidR="00337A90" w:rsidRPr="00964714" w:rsidRDefault="00337A90" w:rsidP="00337A90">
      <w:pPr>
        <w:tabs>
          <w:tab w:val="left" w:pos="1701"/>
        </w:tabs>
        <w:ind w:left="2268"/>
        <w:rPr>
          <w:b/>
          <w:i/>
          <w:szCs w:val="24"/>
        </w:rPr>
      </w:pPr>
      <w:r w:rsidRPr="00964714">
        <w:rPr>
          <w:b/>
          <w:i/>
          <w:szCs w:val="24"/>
        </w:rPr>
        <w:t>VI -</w:t>
      </w:r>
      <w:r w:rsidRPr="00964714">
        <w:rPr>
          <w:i/>
          <w:szCs w:val="24"/>
        </w:rPr>
        <w:t xml:space="preserve"> </w:t>
      </w:r>
      <w:r w:rsidRPr="00964714">
        <w:rPr>
          <w:b/>
          <w:i/>
          <w:szCs w:val="24"/>
        </w:rPr>
        <w:t>.......................................................</w:t>
      </w:r>
    </w:p>
    <w:p w:rsidR="00964714" w:rsidRPr="00964714" w:rsidRDefault="00964714" w:rsidP="00337A90">
      <w:pPr>
        <w:ind w:left="2268"/>
        <w:rPr>
          <w:b/>
          <w:i/>
          <w:szCs w:val="24"/>
        </w:rPr>
      </w:pPr>
    </w:p>
    <w:p w:rsidR="00337A90" w:rsidRPr="00964714" w:rsidRDefault="00337A90" w:rsidP="00337A90">
      <w:pPr>
        <w:ind w:left="2268"/>
        <w:rPr>
          <w:rFonts w:cs="Calibri"/>
          <w:szCs w:val="24"/>
          <w:shd w:val="clear" w:color="auto" w:fill="FFFFFF"/>
        </w:rPr>
      </w:pPr>
      <w:r w:rsidRPr="00964714">
        <w:rPr>
          <w:b/>
          <w:i/>
          <w:szCs w:val="24"/>
        </w:rPr>
        <w:t xml:space="preserve">VII </w:t>
      </w:r>
      <w:r w:rsidRPr="00964714">
        <w:rPr>
          <w:i/>
          <w:szCs w:val="24"/>
        </w:rPr>
        <w:t xml:space="preserve">- </w:t>
      </w:r>
      <w:r w:rsidRPr="00964714">
        <w:rPr>
          <w:rFonts w:cs="Calibri"/>
          <w:szCs w:val="24"/>
          <w:shd w:val="clear" w:color="auto" w:fill="FFFFFF"/>
        </w:rPr>
        <w:t>ser aprovado:</w:t>
      </w:r>
    </w:p>
    <w:p w:rsidR="00964714" w:rsidRPr="00964714" w:rsidRDefault="00964714" w:rsidP="00337A90">
      <w:pPr>
        <w:ind w:left="2268"/>
        <w:rPr>
          <w:rFonts w:cs="Calibri"/>
          <w:szCs w:val="24"/>
          <w:shd w:val="clear" w:color="auto" w:fill="FFFFFF"/>
        </w:rPr>
      </w:pPr>
    </w:p>
    <w:p w:rsidR="00337A90" w:rsidRPr="00964714" w:rsidRDefault="00337A90" w:rsidP="00337A90">
      <w:pPr>
        <w:spacing w:line="360" w:lineRule="auto"/>
        <w:ind w:left="2268"/>
        <w:rPr>
          <w:rFonts w:cs="Calibri"/>
          <w:szCs w:val="24"/>
          <w:shd w:val="clear" w:color="auto" w:fill="FFFFFF"/>
        </w:rPr>
      </w:pPr>
      <w:r w:rsidRPr="00964714">
        <w:rPr>
          <w:rFonts w:cs="Calibri"/>
          <w:b/>
          <w:szCs w:val="24"/>
          <w:shd w:val="clear" w:color="auto" w:fill="FFFFFF"/>
        </w:rPr>
        <w:t>a</w:t>
      </w:r>
      <w:r w:rsidRPr="00964714">
        <w:rPr>
          <w:rFonts w:cs="Calibri"/>
          <w:szCs w:val="24"/>
          <w:shd w:val="clear" w:color="auto" w:fill="FFFFFF"/>
        </w:rPr>
        <w:t>) na prova de conhecimentos gerais e específicos sobre o Estatuto da Criança e do Adolescente (ECA) e da legislação pertinente à área da criança e do adolescente e da família;</w:t>
      </w:r>
    </w:p>
    <w:p w:rsidR="00964714" w:rsidRPr="00964714" w:rsidRDefault="00964714" w:rsidP="00337A90">
      <w:pPr>
        <w:spacing w:line="360" w:lineRule="auto"/>
        <w:ind w:left="2268"/>
        <w:rPr>
          <w:rFonts w:cs="Calibri"/>
          <w:szCs w:val="24"/>
          <w:shd w:val="clear" w:color="auto" w:fill="FFFFFF"/>
        </w:rPr>
      </w:pPr>
    </w:p>
    <w:p w:rsidR="00337A90" w:rsidRPr="00964714" w:rsidRDefault="00337A90" w:rsidP="00337A90">
      <w:pPr>
        <w:spacing w:line="360" w:lineRule="auto"/>
        <w:ind w:left="2268"/>
        <w:rPr>
          <w:rFonts w:cs="Calibri"/>
          <w:szCs w:val="24"/>
          <w:shd w:val="clear" w:color="auto" w:fill="FFFFFF"/>
        </w:rPr>
      </w:pPr>
      <w:r w:rsidRPr="00964714">
        <w:rPr>
          <w:rFonts w:cs="Calibri"/>
          <w:b/>
          <w:szCs w:val="24"/>
          <w:shd w:val="clear" w:color="auto" w:fill="FFFFFF"/>
        </w:rPr>
        <w:t>b</w:t>
      </w:r>
      <w:r w:rsidRPr="00964714">
        <w:rPr>
          <w:rFonts w:cs="Calibri"/>
          <w:szCs w:val="24"/>
          <w:shd w:val="clear" w:color="auto" w:fill="FFFFFF"/>
        </w:rPr>
        <w:t>) em avaliação psicológica a ser realizada por instituições ou profissionais devidamente habilitados, mediante um conjunto de procedimentos objetivos e científicos reconhecidos como adequados e validados nacionalmente.</w:t>
      </w:r>
    </w:p>
    <w:p w:rsidR="00964714" w:rsidRPr="00964714" w:rsidRDefault="00964714" w:rsidP="00337A90">
      <w:pPr>
        <w:spacing w:line="360" w:lineRule="auto"/>
        <w:ind w:left="2268"/>
        <w:rPr>
          <w:rFonts w:cs="Calibri"/>
          <w:szCs w:val="24"/>
          <w:shd w:val="clear" w:color="auto" w:fill="FFFFFF"/>
        </w:rPr>
      </w:pPr>
    </w:p>
    <w:p w:rsidR="00337A90" w:rsidRPr="00964714" w:rsidRDefault="00337A90" w:rsidP="00337A90">
      <w:pPr>
        <w:spacing w:line="360" w:lineRule="auto"/>
        <w:ind w:left="2268"/>
        <w:rPr>
          <w:rFonts w:cs="Calibri"/>
          <w:szCs w:val="24"/>
          <w:shd w:val="clear" w:color="auto" w:fill="FFFFFF"/>
        </w:rPr>
      </w:pPr>
      <w:r w:rsidRPr="00964714">
        <w:rPr>
          <w:rFonts w:cs="Calibri"/>
          <w:b/>
          <w:szCs w:val="24"/>
          <w:shd w:val="clear" w:color="auto" w:fill="FFFFFF"/>
        </w:rPr>
        <w:lastRenderedPageBreak/>
        <w:t>Parágrafo único</w:t>
      </w:r>
      <w:r w:rsidRPr="00964714">
        <w:rPr>
          <w:rFonts w:cs="Calibri"/>
          <w:szCs w:val="24"/>
          <w:shd w:val="clear" w:color="auto" w:fill="FFFFFF"/>
        </w:rPr>
        <w:t xml:space="preserve">. Encerradas as inscrições e antes da realização da prova, o Conselho Municipal dos Direitos da Criança e do Adolescente publicará lista dos candidatos inscritos, em Diário Oficial ou em jornal de circulação na cidade, e encaminhará a respectiva relação ao órgão do Ministério Público da Infância e da Juventude desta Comarca, sendo aberto o prazo de 3 (três) dias para impugnações. </w:t>
      </w:r>
    </w:p>
    <w:p w:rsidR="00964714" w:rsidRPr="00964714" w:rsidRDefault="00964714" w:rsidP="00337A90">
      <w:pPr>
        <w:spacing w:line="360" w:lineRule="auto"/>
        <w:ind w:left="2268"/>
        <w:rPr>
          <w:rFonts w:cs="Calibri"/>
          <w:szCs w:val="24"/>
          <w:shd w:val="clear" w:color="auto" w:fill="FFFFFF"/>
        </w:rPr>
      </w:pPr>
    </w:p>
    <w:p w:rsidR="00337A90" w:rsidRPr="00964714" w:rsidRDefault="00337A90" w:rsidP="00337A90">
      <w:pPr>
        <w:tabs>
          <w:tab w:val="left" w:pos="1701"/>
        </w:tabs>
        <w:ind w:left="2268"/>
        <w:rPr>
          <w:i/>
          <w:szCs w:val="24"/>
          <w:lang w:val="en-US"/>
        </w:rPr>
      </w:pPr>
      <w:r w:rsidRPr="00964714">
        <w:rPr>
          <w:b/>
          <w:i/>
          <w:szCs w:val="24"/>
          <w:lang w:val="en-US"/>
        </w:rPr>
        <w:t>Art. 20 -</w:t>
      </w:r>
      <w:r w:rsidRPr="00964714">
        <w:rPr>
          <w:i/>
          <w:szCs w:val="24"/>
          <w:lang w:val="en-US"/>
        </w:rPr>
        <w:t xml:space="preserve"> .................................................</w:t>
      </w:r>
    </w:p>
    <w:p w:rsidR="00337A90" w:rsidRPr="00964714" w:rsidRDefault="00337A90" w:rsidP="00337A90">
      <w:pPr>
        <w:tabs>
          <w:tab w:val="left" w:pos="1701"/>
        </w:tabs>
        <w:ind w:left="2268"/>
        <w:rPr>
          <w:i/>
          <w:szCs w:val="24"/>
          <w:lang w:val="en-US"/>
        </w:rPr>
      </w:pPr>
      <w:r w:rsidRPr="00964714">
        <w:rPr>
          <w:b/>
          <w:i/>
          <w:szCs w:val="24"/>
          <w:lang w:val="en-US"/>
        </w:rPr>
        <w:t>§ 1º -</w:t>
      </w:r>
      <w:r w:rsidRPr="00964714">
        <w:rPr>
          <w:i/>
          <w:szCs w:val="24"/>
          <w:lang w:val="en-US"/>
        </w:rPr>
        <w:t xml:space="preserve"> .....................................................</w:t>
      </w:r>
    </w:p>
    <w:p w:rsidR="00337A90" w:rsidRPr="00964714" w:rsidRDefault="00337A90" w:rsidP="00337A90">
      <w:pPr>
        <w:tabs>
          <w:tab w:val="left" w:pos="1701"/>
        </w:tabs>
        <w:ind w:left="2268"/>
        <w:rPr>
          <w:i/>
          <w:szCs w:val="24"/>
          <w:lang w:val="en-US"/>
        </w:rPr>
      </w:pPr>
      <w:r w:rsidRPr="00964714">
        <w:rPr>
          <w:b/>
          <w:i/>
          <w:szCs w:val="24"/>
          <w:lang w:val="en-US"/>
        </w:rPr>
        <w:t>§ 2º -</w:t>
      </w:r>
      <w:r w:rsidRPr="00964714">
        <w:rPr>
          <w:i/>
          <w:szCs w:val="24"/>
          <w:lang w:val="en-US"/>
        </w:rPr>
        <w:t xml:space="preserve"> ......................................................</w:t>
      </w:r>
    </w:p>
    <w:p w:rsidR="00337A90" w:rsidRPr="00964714" w:rsidRDefault="00337A90" w:rsidP="00337A90">
      <w:pPr>
        <w:ind w:left="2268"/>
        <w:rPr>
          <w:i/>
          <w:szCs w:val="24"/>
          <w:lang w:val="en-US"/>
        </w:rPr>
      </w:pPr>
      <w:r w:rsidRPr="00964714">
        <w:rPr>
          <w:b/>
          <w:i/>
          <w:szCs w:val="24"/>
          <w:lang w:val="en-US"/>
        </w:rPr>
        <w:t>§ 3º -</w:t>
      </w:r>
      <w:r w:rsidRPr="00964714">
        <w:rPr>
          <w:i/>
          <w:szCs w:val="24"/>
          <w:lang w:val="en-US"/>
        </w:rPr>
        <w:t xml:space="preserve"> ........................................................</w:t>
      </w:r>
    </w:p>
    <w:p w:rsidR="00337A90" w:rsidRPr="00964714" w:rsidRDefault="00337A90" w:rsidP="00337A90">
      <w:pPr>
        <w:ind w:left="2268"/>
        <w:rPr>
          <w:i/>
          <w:szCs w:val="24"/>
          <w:lang w:val="en-US"/>
        </w:rPr>
      </w:pPr>
      <w:r w:rsidRPr="00964714">
        <w:rPr>
          <w:b/>
          <w:i/>
          <w:szCs w:val="24"/>
          <w:lang w:val="en-US"/>
        </w:rPr>
        <w:t>§ 4º -</w:t>
      </w:r>
      <w:r w:rsidRPr="00964714">
        <w:rPr>
          <w:szCs w:val="24"/>
          <w:lang w:val="en-US"/>
        </w:rPr>
        <w:t xml:space="preserve"> </w:t>
      </w:r>
      <w:r w:rsidRPr="00964714">
        <w:rPr>
          <w:i/>
          <w:szCs w:val="24"/>
          <w:lang w:val="en-US"/>
        </w:rPr>
        <w:t>........................................................</w:t>
      </w:r>
    </w:p>
    <w:p w:rsidR="00337A90" w:rsidRPr="00964714" w:rsidRDefault="00337A90" w:rsidP="00337A90">
      <w:pPr>
        <w:ind w:left="2268"/>
        <w:rPr>
          <w:szCs w:val="24"/>
          <w:lang w:val="en-US"/>
        </w:rPr>
      </w:pPr>
      <w:r w:rsidRPr="00964714">
        <w:rPr>
          <w:b/>
          <w:i/>
          <w:szCs w:val="24"/>
          <w:lang w:val="en-US"/>
        </w:rPr>
        <w:t>§ 5º -</w:t>
      </w:r>
      <w:r w:rsidRPr="00964714">
        <w:rPr>
          <w:szCs w:val="24"/>
          <w:lang w:val="en-US"/>
        </w:rPr>
        <w:t xml:space="preserve"> </w:t>
      </w:r>
      <w:r w:rsidRPr="00964714">
        <w:rPr>
          <w:i/>
          <w:szCs w:val="24"/>
          <w:lang w:val="en-US"/>
        </w:rPr>
        <w:t>........................................................</w:t>
      </w:r>
    </w:p>
    <w:p w:rsidR="00337A90" w:rsidRPr="00964714" w:rsidRDefault="00337A90" w:rsidP="00337A90">
      <w:pPr>
        <w:ind w:left="2268"/>
        <w:rPr>
          <w:szCs w:val="24"/>
          <w:lang w:val="en-US"/>
        </w:rPr>
      </w:pPr>
      <w:r w:rsidRPr="00964714">
        <w:rPr>
          <w:b/>
          <w:i/>
          <w:szCs w:val="24"/>
          <w:lang w:val="en-US"/>
        </w:rPr>
        <w:t>§ 6º -</w:t>
      </w:r>
      <w:r w:rsidRPr="00964714">
        <w:rPr>
          <w:szCs w:val="24"/>
          <w:lang w:val="en-US"/>
        </w:rPr>
        <w:t xml:space="preserve"> </w:t>
      </w:r>
      <w:r w:rsidRPr="00964714">
        <w:rPr>
          <w:i/>
          <w:szCs w:val="24"/>
          <w:lang w:val="en-US"/>
        </w:rPr>
        <w:t>........................................................</w:t>
      </w:r>
    </w:p>
    <w:p w:rsidR="00337A90" w:rsidRPr="00964714" w:rsidRDefault="00337A90" w:rsidP="00337A90">
      <w:pPr>
        <w:ind w:left="2268"/>
        <w:rPr>
          <w:i/>
          <w:szCs w:val="24"/>
          <w:lang w:val="en-US"/>
        </w:rPr>
      </w:pPr>
      <w:r w:rsidRPr="00964714">
        <w:rPr>
          <w:b/>
          <w:i/>
          <w:szCs w:val="24"/>
          <w:lang w:val="en-US"/>
        </w:rPr>
        <w:t>§ 7º -</w:t>
      </w:r>
      <w:r w:rsidRPr="00964714">
        <w:rPr>
          <w:szCs w:val="24"/>
          <w:lang w:val="en-US"/>
        </w:rPr>
        <w:t xml:space="preserve"> </w:t>
      </w:r>
      <w:r w:rsidRPr="00964714">
        <w:rPr>
          <w:i/>
          <w:szCs w:val="24"/>
          <w:lang w:val="en-US"/>
        </w:rPr>
        <w:t>........................................................</w:t>
      </w:r>
    </w:p>
    <w:p w:rsidR="00964714" w:rsidRPr="00964714" w:rsidRDefault="00964714" w:rsidP="00337A90">
      <w:pPr>
        <w:ind w:left="2268"/>
        <w:rPr>
          <w:i/>
          <w:szCs w:val="24"/>
          <w:lang w:val="en-US"/>
        </w:rPr>
      </w:pPr>
    </w:p>
    <w:p w:rsidR="00337A90" w:rsidRPr="00964714" w:rsidRDefault="00337A90" w:rsidP="00337A90">
      <w:pPr>
        <w:spacing w:line="360" w:lineRule="auto"/>
        <w:ind w:left="2268"/>
        <w:rPr>
          <w:szCs w:val="24"/>
        </w:rPr>
      </w:pPr>
      <w:r w:rsidRPr="00964714">
        <w:rPr>
          <w:b/>
          <w:i/>
          <w:szCs w:val="24"/>
        </w:rPr>
        <w:t>§ 8º -</w:t>
      </w:r>
      <w:r w:rsidRPr="00964714">
        <w:rPr>
          <w:szCs w:val="24"/>
        </w:rPr>
        <w:t xml:space="preserve"> Evidenciada e justificada eventual necessidade, poderá ser realizada eleição indireta, a qual se prestará ao preenchimento de vaga de Conselheiro Tutelar, a fim de que este exerça mandato tampão, até a realização de eleição direta.</w:t>
      </w:r>
    </w:p>
    <w:p w:rsidR="00337A90" w:rsidRPr="00964714" w:rsidRDefault="00337A90" w:rsidP="00337A90">
      <w:pPr>
        <w:ind w:left="2268"/>
        <w:rPr>
          <w:szCs w:val="24"/>
        </w:rPr>
      </w:pPr>
    </w:p>
    <w:p w:rsidR="00337A90" w:rsidRPr="00964714" w:rsidRDefault="00337A90" w:rsidP="00964714">
      <w:pPr>
        <w:tabs>
          <w:tab w:val="left" w:pos="1134"/>
        </w:tabs>
        <w:spacing w:line="360" w:lineRule="auto"/>
        <w:ind w:firstLine="851"/>
        <w:rPr>
          <w:szCs w:val="24"/>
        </w:rPr>
      </w:pPr>
      <w:r w:rsidRPr="00964714">
        <w:rPr>
          <w:b/>
          <w:bCs/>
          <w:szCs w:val="24"/>
        </w:rPr>
        <w:t xml:space="preserve">Art. 2º. </w:t>
      </w:r>
      <w:r w:rsidRPr="00964714">
        <w:rPr>
          <w:szCs w:val="24"/>
        </w:rPr>
        <w:t>Esta lei entra em vigor na data de sua publicação.</w:t>
      </w:r>
    </w:p>
    <w:p w:rsidR="00790BFC" w:rsidRPr="00964714" w:rsidRDefault="00790BFC" w:rsidP="00964714">
      <w:pPr>
        <w:tabs>
          <w:tab w:val="left" w:pos="0"/>
        </w:tabs>
        <w:spacing w:line="276" w:lineRule="auto"/>
        <w:jc w:val="center"/>
        <w:rPr>
          <w:szCs w:val="24"/>
        </w:rPr>
      </w:pPr>
    </w:p>
    <w:p w:rsidR="00874A39" w:rsidRPr="00964714" w:rsidRDefault="00874A39" w:rsidP="00541C30">
      <w:pPr>
        <w:tabs>
          <w:tab w:val="left" w:pos="0"/>
        </w:tabs>
        <w:jc w:val="center"/>
        <w:rPr>
          <w:szCs w:val="24"/>
        </w:rPr>
      </w:pPr>
      <w:r w:rsidRPr="00964714">
        <w:rPr>
          <w:szCs w:val="24"/>
        </w:rPr>
        <w:t xml:space="preserve">Carmo do Cajuru, </w:t>
      </w:r>
      <w:r w:rsidR="007352F4" w:rsidRPr="00964714">
        <w:rPr>
          <w:szCs w:val="24"/>
        </w:rPr>
        <w:t>24</w:t>
      </w:r>
      <w:r w:rsidRPr="00964714">
        <w:rPr>
          <w:szCs w:val="24"/>
        </w:rPr>
        <w:t xml:space="preserve"> de </w:t>
      </w:r>
      <w:r w:rsidR="00A07092" w:rsidRPr="00964714">
        <w:rPr>
          <w:szCs w:val="24"/>
        </w:rPr>
        <w:t>abril</w:t>
      </w:r>
      <w:r w:rsidRPr="00964714">
        <w:rPr>
          <w:szCs w:val="24"/>
        </w:rPr>
        <w:t xml:space="preserve"> de 201</w:t>
      </w:r>
      <w:r w:rsidR="00D5038D" w:rsidRPr="00964714">
        <w:rPr>
          <w:szCs w:val="24"/>
        </w:rPr>
        <w:t>9</w:t>
      </w:r>
      <w:r w:rsidRPr="00964714">
        <w:rPr>
          <w:szCs w:val="24"/>
        </w:rPr>
        <w:t>.</w:t>
      </w:r>
    </w:p>
    <w:p w:rsidR="00874A39" w:rsidRPr="00964714" w:rsidRDefault="00874A39" w:rsidP="00541C30">
      <w:pPr>
        <w:tabs>
          <w:tab w:val="left" w:pos="0"/>
        </w:tabs>
        <w:jc w:val="center"/>
        <w:rPr>
          <w:szCs w:val="24"/>
        </w:rPr>
      </w:pPr>
    </w:p>
    <w:p w:rsidR="00D11ADF" w:rsidRPr="00964714" w:rsidRDefault="00D11ADF" w:rsidP="00964714">
      <w:pPr>
        <w:tabs>
          <w:tab w:val="left" w:pos="0"/>
        </w:tabs>
        <w:spacing w:line="360" w:lineRule="auto"/>
        <w:rPr>
          <w:szCs w:val="24"/>
        </w:rPr>
      </w:pPr>
    </w:p>
    <w:p w:rsidR="00F3769C" w:rsidRDefault="00964714" w:rsidP="00964714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:rsidR="00964714" w:rsidRPr="00964714" w:rsidRDefault="00964714" w:rsidP="00964714">
      <w:pPr>
        <w:pStyle w:val="western"/>
        <w:spacing w:before="0" w:beforeAutospacing="0"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Prefeito de Carmo do Cajuru</w:t>
      </w:r>
    </w:p>
    <w:sectPr w:rsidR="00964714" w:rsidRPr="00964714" w:rsidSect="002E3F85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77" w:rsidRDefault="000F7977" w:rsidP="00724934">
      <w:r>
        <w:separator/>
      </w:r>
    </w:p>
  </w:endnote>
  <w:endnote w:type="continuationSeparator" w:id="1">
    <w:p w:rsidR="000F7977" w:rsidRDefault="000F7977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77" w:rsidRDefault="000F7977" w:rsidP="00724934">
      <w:r>
        <w:separator/>
      </w:r>
    </w:p>
  </w:footnote>
  <w:footnote w:type="continuationSeparator" w:id="1">
    <w:p w:rsidR="000F7977" w:rsidRDefault="000F7977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23DA"/>
    <w:rsid w:val="000532AF"/>
    <w:rsid w:val="00091EBE"/>
    <w:rsid w:val="0009541C"/>
    <w:rsid w:val="000C7BC1"/>
    <w:rsid w:val="000F7977"/>
    <w:rsid w:val="0010353F"/>
    <w:rsid w:val="00127D56"/>
    <w:rsid w:val="00130D4F"/>
    <w:rsid w:val="00152B35"/>
    <w:rsid w:val="00176AC5"/>
    <w:rsid w:val="00191DA1"/>
    <w:rsid w:val="001A273B"/>
    <w:rsid w:val="001A45CB"/>
    <w:rsid w:val="001B1ACE"/>
    <w:rsid w:val="001C2421"/>
    <w:rsid w:val="001F6547"/>
    <w:rsid w:val="002041C1"/>
    <w:rsid w:val="002276C3"/>
    <w:rsid w:val="00270042"/>
    <w:rsid w:val="0028056D"/>
    <w:rsid w:val="002A70F0"/>
    <w:rsid w:val="002E3F85"/>
    <w:rsid w:val="00303CCF"/>
    <w:rsid w:val="00314F6D"/>
    <w:rsid w:val="003201EF"/>
    <w:rsid w:val="00337A90"/>
    <w:rsid w:val="00351DAA"/>
    <w:rsid w:val="00365FD8"/>
    <w:rsid w:val="003B76A6"/>
    <w:rsid w:val="004254C1"/>
    <w:rsid w:val="004432FD"/>
    <w:rsid w:val="0048393A"/>
    <w:rsid w:val="004C25DE"/>
    <w:rsid w:val="004D75F6"/>
    <w:rsid w:val="004E0A88"/>
    <w:rsid w:val="004E6DB8"/>
    <w:rsid w:val="00500C79"/>
    <w:rsid w:val="00541C30"/>
    <w:rsid w:val="0055427A"/>
    <w:rsid w:val="00571701"/>
    <w:rsid w:val="00592DF6"/>
    <w:rsid w:val="005B3D69"/>
    <w:rsid w:val="005C6580"/>
    <w:rsid w:val="00605B29"/>
    <w:rsid w:val="00610C3B"/>
    <w:rsid w:val="006153F4"/>
    <w:rsid w:val="006174AA"/>
    <w:rsid w:val="0069097A"/>
    <w:rsid w:val="006C4C86"/>
    <w:rsid w:val="006D2C8C"/>
    <w:rsid w:val="00706460"/>
    <w:rsid w:val="00723165"/>
    <w:rsid w:val="00724934"/>
    <w:rsid w:val="007352F4"/>
    <w:rsid w:val="00765D00"/>
    <w:rsid w:val="0078297B"/>
    <w:rsid w:val="00790BFC"/>
    <w:rsid w:val="007F07F7"/>
    <w:rsid w:val="00822639"/>
    <w:rsid w:val="00874A39"/>
    <w:rsid w:val="00876303"/>
    <w:rsid w:val="008A76F5"/>
    <w:rsid w:val="008B0541"/>
    <w:rsid w:val="008E3813"/>
    <w:rsid w:val="0090631B"/>
    <w:rsid w:val="009418F2"/>
    <w:rsid w:val="00950D20"/>
    <w:rsid w:val="00952509"/>
    <w:rsid w:val="00960972"/>
    <w:rsid w:val="00964714"/>
    <w:rsid w:val="00997706"/>
    <w:rsid w:val="009A5338"/>
    <w:rsid w:val="009A7414"/>
    <w:rsid w:val="009B279E"/>
    <w:rsid w:val="009B3B19"/>
    <w:rsid w:val="009D1E33"/>
    <w:rsid w:val="009E4D4F"/>
    <w:rsid w:val="00A07092"/>
    <w:rsid w:val="00A2213B"/>
    <w:rsid w:val="00A32533"/>
    <w:rsid w:val="00A51392"/>
    <w:rsid w:val="00A755AC"/>
    <w:rsid w:val="00AA24DD"/>
    <w:rsid w:val="00AB2BF6"/>
    <w:rsid w:val="00AB7E5B"/>
    <w:rsid w:val="00AD1436"/>
    <w:rsid w:val="00AD3D98"/>
    <w:rsid w:val="00AF2A64"/>
    <w:rsid w:val="00B00821"/>
    <w:rsid w:val="00B13346"/>
    <w:rsid w:val="00B35B3D"/>
    <w:rsid w:val="00B46F52"/>
    <w:rsid w:val="00B80459"/>
    <w:rsid w:val="00BC59F0"/>
    <w:rsid w:val="00BF3FE2"/>
    <w:rsid w:val="00BF75FF"/>
    <w:rsid w:val="00C30ADD"/>
    <w:rsid w:val="00C774F2"/>
    <w:rsid w:val="00CA1D55"/>
    <w:rsid w:val="00CB3E0A"/>
    <w:rsid w:val="00CC08FD"/>
    <w:rsid w:val="00CD0253"/>
    <w:rsid w:val="00D07D3F"/>
    <w:rsid w:val="00D11ADF"/>
    <w:rsid w:val="00D5038D"/>
    <w:rsid w:val="00D71024"/>
    <w:rsid w:val="00D75480"/>
    <w:rsid w:val="00D84EAE"/>
    <w:rsid w:val="00D951DA"/>
    <w:rsid w:val="00DA3A22"/>
    <w:rsid w:val="00DC4EA4"/>
    <w:rsid w:val="00DD5824"/>
    <w:rsid w:val="00DF73B9"/>
    <w:rsid w:val="00E22494"/>
    <w:rsid w:val="00E472C9"/>
    <w:rsid w:val="00E519ED"/>
    <w:rsid w:val="00E56A3C"/>
    <w:rsid w:val="00E74D1A"/>
    <w:rsid w:val="00E96AAE"/>
    <w:rsid w:val="00EA4C08"/>
    <w:rsid w:val="00ED62AB"/>
    <w:rsid w:val="00F120DD"/>
    <w:rsid w:val="00F34E15"/>
    <w:rsid w:val="00F3769C"/>
    <w:rsid w:val="00F52F70"/>
    <w:rsid w:val="00FB4542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2019-04-24T19:09:00Z</cp:lastPrinted>
  <dcterms:created xsi:type="dcterms:W3CDTF">2019-04-24T19:10:00Z</dcterms:created>
  <dcterms:modified xsi:type="dcterms:W3CDTF">2019-04-24T19:10:00Z</dcterms:modified>
</cp:coreProperties>
</file>