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80" w:rsidRPr="00162680" w:rsidRDefault="00162680" w:rsidP="00162680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/>
        <w:jc w:val="center"/>
        <w:rPr>
          <w:rFonts w:ascii="Verdana" w:hAnsi="Verdana"/>
          <w:b/>
          <w:i/>
          <w:iCs/>
          <w:color w:val="auto"/>
          <w:sz w:val="36"/>
          <w:szCs w:val="36"/>
        </w:rPr>
      </w:pPr>
      <w:r w:rsidRPr="00162680">
        <w:rPr>
          <w:rFonts w:ascii="Verdana" w:hAnsi="Verdana"/>
          <w:b/>
          <w:color w:val="auto"/>
          <w:sz w:val="36"/>
          <w:szCs w:val="36"/>
        </w:rPr>
        <w:t>LEI COMPLEMENTAR Nº 09</w:t>
      </w:r>
      <w:r>
        <w:rPr>
          <w:rFonts w:ascii="Verdana" w:hAnsi="Verdana"/>
          <w:b/>
          <w:color w:val="auto"/>
          <w:sz w:val="36"/>
          <w:szCs w:val="36"/>
        </w:rPr>
        <w:t>9</w:t>
      </w:r>
      <w:r w:rsidRPr="00162680">
        <w:rPr>
          <w:rFonts w:ascii="Verdana" w:hAnsi="Verdana"/>
          <w:b/>
          <w:color w:val="auto"/>
          <w:sz w:val="36"/>
          <w:szCs w:val="36"/>
        </w:rPr>
        <w:t>/2019</w:t>
      </w:r>
    </w:p>
    <w:p w:rsidR="00ED62AB" w:rsidRPr="00677961" w:rsidRDefault="00ED62AB" w:rsidP="00822639">
      <w:pPr>
        <w:pStyle w:val="Recuodecorpodetexto"/>
        <w:spacing w:line="360" w:lineRule="auto"/>
        <w:ind w:left="5400"/>
        <w:rPr>
          <w:sz w:val="20"/>
        </w:rPr>
      </w:pPr>
    </w:p>
    <w:p w:rsidR="00D5038D" w:rsidRPr="00677961" w:rsidRDefault="00162680" w:rsidP="0066436C">
      <w:pPr>
        <w:ind w:left="4536"/>
        <w:rPr>
          <w:rFonts w:cs="Arial"/>
          <w:b/>
          <w:i/>
          <w:sz w:val="20"/>
          <w:szCs w:val="20"/>
        </w:rPr>
      </w:pPr>
      <w:r>
        <w:rPr>
          <w:rFonts w:cs="Verdana"/>
          <w:b/>
          <w:i/>
          <w:w w:val="105"/>
          <w:sz w:val="20"/>
          <w:szCs w:val="20"/>
        </w:rPr>
        <w:t>“</w:t>
      </w:r>
      <w:r w:rsidR="00677961" w:rsidRPr="00677961">
        <w:rPr>
          <w:rFonts w:cs="Verdana"/>
          <w:b/>
          <w:i/>
          <w:w w:val="105"/>
          <w:sz w:val="20"/>
          <w:szCs w:val="20"/>
        </w:rPr>
        <w:t>Cria a política municipal de incentivo à regularização de obras que estejam em desconformidade com a legislação municipal</w:t>
      </w:r>
      <w:r>
        <w:rPr>
          <w:rFonts w:cs="Verdana"/>
          <w:b/>
          <w:i/>
          <w:w w:val="105"/>
          <w:sz w:val="20"/>
          <w:szCs w:val="20"/>
        </w:rPr>
        <w:t>”</w:t>
      </w:r>
      <w:r w:rsidR="00677961">
        <w:rPr>
          <w:b/>
          <w:i/>
          <w:sz w:val="20"/>
          <w:szCs w:val="20"/>
        </w:rPr>
        <w:t>.</w:t>
      </w:r>
    </w:p>
    <w:p w:rsidR="00ED62AB" w:rsidRDefault="00ED62AB" w:rsidP="0066436C">
      <w:pPr>
        <w:spacing w:line="360" w:lineRule="auto"/>
        <w:rPr>
          <w:sz w:val="20"/>
        </w:rPr>
      </w:pPr>
    </w:p>
    <w:p w:rsidR="0066436C" w:rsidRPr="0012305F" w:rsidRDefault="0066436C" w:rsidP="0066436C">
      <w:pPr>
        <w:spacing w:line="360" w:lineRule="auto"/>
        <w:ind w:firstLine="851"/>
        <w:rPr>
          <w:i/>
          <w:szCs w:val="24"/>
        </w:rPr>
      </w:pPr>
      <w:r w:rsidRPr="00300A6D">
        <w:rPr>
          <w:i/>
          <w:szCs w:val="24"/>
        </w:rPr>
        <w:t>O Povo do Município de Carmo do Cajuru, por seus representantes na Câmara Municipal, aprovou, e o Prefeito Municipal sanciona a seguinte lei:</w:t>
      </w:r>
    </w:p>
    <w:p w:rsidR="00D71024" w:rsidRPr="00677961" w:rsidRDefault="00D71024" w:rsidP="001B1ACE">
      <w:pPr>
        <w:ind w:firstLine="708"/>
        <w:rPr>
          <w:sz w:val="22"/>
        </w:rPr>
      </w:pPr>
    </w:p>
    <w:p w:rsidR="00677961" w:rsidRDefault="00677961" w:rsidP="00677961">
      <w:pPr>
        <w:pStyle w:val="Standard"/>
        <w:spacing w:line="276" w:lineRule="auto"/>
        <w:ind w:firstLine="851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</w:pPr>
      <w:r w:rsidRPr="00677961"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  <w:t>Art. 1º.</w:t>
      </w:r>
      <w:r w:rsidRPr="00677961"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  <w:t xml:space="preserve"> Fica criada a política municipal de incentivo à regularização de obras já consolidadas ou iniciadas até a data da publicação do Plano de Diretor, ou do Código de Obras, quando aplicável.</w:t>
      </w:r>
    </w:p>
    <w:p w:rsidR="0066436C" w:rsidRPr="00677961" w:rsidRDefault="0066436C" w:rsidP="00677961">
      <w:pPr>
        <w:pStyle w:val="Standard"/>
        <w:spacing w:line="276" w:lineRule="auto"/>
        <w:ind w:firstLine="851"/>
        <w:jc w:val="both"/>
        <w:rPr>
          <w:sz w:val="22"/>
          <w:szCs w:val="22"/>
        </w:rPr>
      </w:pPr>
    </w:p>
    <w:p w:rsidR="00677961" w:rsidRDefault="00677961" w:rsidP="00677961">
      <w:pPr>
        <w:pStyle w:val="Standard"/>
        <w:spacing w:line="276" w:lineRule="auto"/>
        <w:ind w:firstLine="993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</w:pPr>
      <w:r w:rsidRPr="00677961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pt-BR"/>
        </w:rPr>
        <w:t>§ 1º</w:t>
      </w:r>
      <w:r w:rsidRPr="00677961"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  <w:t xml:space="preserve"> No caso de infração às duas leis mencionadas no </w:t>
      </w:r>
      <w:r w:rsidRPr="00677961">
        <w:rPr>
          <w:rFonts w:ascii="Verdana" w:eastAsia="Times New Roman" w:hAnsi="Verdana" w:cs="Times New Roman"/>
          <w:i/>
          <w:color w:val="000000"/>
          <w:sz w:val="22"/>
          <w:szCs w:val="22"/>
          <w:lang w:eastAsia="pt-BR"/>
        </w:rPr>
        <w:t>caput</w:t>
      </w:r>
      <w:r w:rsidRPr="00677961"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  <w:t>, a análise da possibilidade de regularização será efetuada separadamente para cada uma das infrações, ficando vedada a regularização caso a construção seja posterior à entrada em vigor de uma das leis infringidas.</w:t>
      </w:r>
    </w:p>
    <w:p w:rsidR="0066436C" w:rsidRPr="00677961" w:rsidRDefault="0066436C" w:rsidP="00677961">
      <w:pPr>
        <w:pStyle w:val="Standard"/>
        <w:spacing w:line="276" w:lineRule="auto"/>
        <w:ind w:firstLine="993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</w:pPr>
    </w:p>
    <w:p w:rsidR="00677961" w:rsidRDefault="00677961" w:rsidP="00677961">
      <w:pPr>
        <w:pStyle w:val="Standard"/>
        <w:spacing w:line="276" w:lineRule="auto"/>
        <w:ind w:firstLine="993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</w:pPr>
      <w:r w:rsidRPr="00677961"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  <w:t>§ 2º</w:t>
      </w:r>
      <w:r w:rsidRPr="00677961"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  <w:t xml:space="preserve"> A aplicação do constante no </w:t>
      </w:r>
      <w:r w:rsidRPr="00677961">
        <w:rPr>
          <w:rFonts w:ascii="Verdana" w:eastAsia="Times New Roman" w:hAnsi="Verdana" w:cs="Times New Roman"/>
          <w:i/>
          <w:color w:val="000000"/>
          <w:sz w:val="22"/>
          <w:szCs w:val="22"/>
          <w:lang w:eastAsia="pt-BR"/>
        </w:rPr>
        <w:t>caput</w:t>
      </w:r>
      <w:r w:rsidRPr="00677961"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  <w:t xml:space="preserve"> desse artigo dependerá de requerimento expresso do proprietário ou possuidor do imóvel, que deve instruí-lo pelos documentos especificados na legislação municipal.</w:t>
      </w:r>
    </w:p>
    <w:p w:rsidR="0066436C" w:rsidRPr="00677961" w:rsidRDefault="0066436C" w:rsidP="00677961">
      <w:pPr>
        <w:pStyle w:val="Standard"/>
        <w:spacing w:line="276" w:lineRule="auto"/>
        <w:ind w:firstLine="993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</w:pPr>
    </w:p>
    <w:p w:rsidR="00677961" w:rsidRPr="00677961" w:rsidRDefault="00677961" w:rsidP="00677961">
      <w:pPr>
        <w:pStyle w:val="Standard"/>
        <w:spacing w:line="276" w:lineRule="auto"/>
        <w:ind w:firstLine="993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</w:pPr>
      <w:r w:rsidRPr="00677961"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  <w:t>§ 3º</w:t>
      </w:r>
      <w:r w:rsidRPr="00677961"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  <w:t xml:space="preserve"> Em qualquer situação, a regularização será precedida de visita técnica realizada pelos servidores municipais competentes, com o propósito de atestar a data da edificação, especialmente se estava de fato consolidada ou se foi iniciada até a publicação da Lei Complementar nº </w:t>
      </w:r>
      <w:r w:rsidRPr="00677961">
        <w:rPr>
          <w:rFonts w:ascii="Verdana" w:eastAsia="Times New Roman" w:hAnsi="Verdana" w:cs="Times New Roman"/>
          <w:sz w:val="22"/>
          <w:szCs w:val="22"/>
          <w:lang w:eastAsia="pt-BR"/>
        </w:rPr>
        <w:t>80/2016</w:t>
      </w:r>
      <w:r w:rsidRPr="00677961"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  <w:t xml:space="preserve"> – Plano Diretor.</w:t>
      </w:r>
    </w:p>
    <w:p w:rsidR="00677961" w:rsidRPr="00677961" w:rsidRDefault="00677961" w:rsidP="00677961">
      <w:pPr>
        <w:pStyle w:val="Standard"/>
        <w:spacing w:line="276" w:lineRule="auto"/>
        <w:ind w:firstLine="993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</w:pPr>
    </w:p>
    <w:p w:rsidR="00677961" w:rsidRDefault="00677961" w:rsidP="00677961">
      <w:pPr>
        <w:pStyle w:val="Standard"/>
        <w:spacing w:line="276" w:lineRule="auto"/>
        <w:ind w:firstLine="851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</w:pPr>
      <w:r w:rsidRPr="00677961"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  <w:t>Art. 2º</w:t>
      </w:r>
      <w:r w:rsidRPr="00677961"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  <w:t>. As edificações de que trata a presente lei, poderão ser regularizadas mediante cumprimento das exigências previstas no artigo anterior e ainda, o pagamento de Taxa de Regularização, que fica estipulada em:</w:t>
      </w:r>
    </w:p>
    <w:p w:rsidR="0066436C" w:rsidRPr="00677961" w:rsidRDefault="0066436C" w:rsidP="00677961">
      <w:pPr>
        <w:pStyle w:val="Standard"/>
        <w:spacing w:line="276" w:lineRule="auto"/>
        <w:ind w:firstLine="851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</w:pPr>
    </w:p>
    <w:p w:rsidR="00677961" w:rsidRDefault="00677961" w:rsidP="00677961">
      <w:pPr>
        <w:pStyle w:val="Standard"/>
        <w:spacing w:line="276" w:lineRule="auto"/>
        <w:ind w:firstLine="993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</w:pPr>
      <w:r w:rsidRPr="00677961"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  <w:t>I</w:t>
      </w:r>
      <w:r w:rsidRPr="00677961"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  <w:t xml:space="preserve"> – R$ 3,20 (três reais e vinte centavos) por m² (metro quadrado) para edificações com até 70 m² (setenta metros quadrados);</w:t>
      </w:r>
    </w:p>
    <w:p w:rsidR="0066436C" w:rsidRDefault="0066436C" w:rsidP="00677961">
      <w:pPr>
        <w:pStyle w:val="Standard"/>
        <w:spacing w:line="276" w:lineRule="auto"/>
        <w:ind w:firstLine="993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</w:pPr>
    </w:p>
    <w:p w:rsidR="0066436C" w:rsidRDefault="0066436C" w:rsidP="00677961">
      <w:pPr>
        <w:pStyle w:val="Standard"/>
        <w:spacing w:line="276" w:lineRule="auto"/>
        <w:ind w:firstLine="993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</w:pPr>
    </w:p>
    <w:p w:rsidR="0066436C" w:rsidRPr="00677961" w:rsidRDefault="0066436C" w:rsidP="00677961">
      <w:pPr>
        <w:pStyle w:val="Standard"/>
        <w:spacing w:line="276" w:lineRule="auto"/>
        <w:ind w:firstLine="993"/>
        <w:jc w:val="both"/>
        <w:rPr>
          <w:rFonts w:ascii="Verdana" w:eastAsia="Times New Roman" w:hAnsi="Verdana" w:cs="Verdana"/>
          <w:color w:val="000000"/>
          <w:sz w:val="22"/>
          <w:szCs w:val="22"/>
          <w:lang w:eastAsia="pt-BR"/>
        </w:rPr>
      </w:pPr>
    </w:p>
    <w:p w:rsidR="00677961" w:rsidRDefault="00677961" w:rsidP="00677961">
      <w:pPr>
        <w:pStyle w:val="Standard"/>
        <w:spacing w:line="276" w:lineRule="auto"/>
        <w:ind w:firstLine="993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</w:pPr>
      <w:r w:rsidRPr="00677961"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  <w:lastRenderedPageBreak/>
        <w:t xml:space="preserve">II – </w:t>
      </w:r>
      <w:r w:rsidRPr="00677961"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  <w:t>R$ 6,40 (seis reais e quarenta centavos) por m² (metro quadrado) para edificações que tenham mais de 70 (setenta) até 120 m² (cento e vinte metros quadrados);</w:t>
      </w:r>
    </w:p>
    <w:p w:rsidR="0066436C" w:rsidRPr="00677961" w:rsidRDefault="0066436C" w:rsidP="00677961">
      <w:pPr>
        <w:pStyle w:val="Standard"/>
        <w:spacing w:line="276" w:lineRule="auto"/>
        <w:ind w:firstLine="993"/>
        <w:jc w:val="both"/>
        <w:rPr>
          <w:rFonts w:ascii="Verdana" w:eastAsia="Times New Roman" w:hAnsi="Verdana" w:cs="Verdana"/>
          <w:color w:val="000000"/>
          <w:sz w:val="22"/>
          <w:szCs w:val="22"/>
          <w:lang w:eastAsia="pt-BR"/>
        </w:rPr>
      </w:pPr>
    </w:p>
    <w:p w:rsidR="00677961" w:rsidRDefault="00677961" w:rsidP="00677961">
      <w:pPr>
        <w:pStyle w:val="Standard"/>
        <w:spacing w:line="276" w:lineRule="auto"/>
        <w:ind w:firstLine="993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</w:pPr>
      <w:r w:rsidRPr="00677961"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  <w:t xml:space="preserve">III – </w:t>
      </w:r>
      <w:r w:rsidRPr="00677961"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  <w:t>R$ 8,55 (oito reais e cinquenta e cinco centavos) por m² (metro quadrado) para edificações que tenham mais de 120 m² (cento e vinte metros quadrados).</w:t>
      </w:r>
    </w:p>
    <w:p w:rsidR="0066436C" w:rsidRPr="00677961" w:rsidRDefault="0066436C" w:rsidP="00677961">
      <w:pPr>
        <w:pStyle w:val="Standard"/>
        <w:spacing w:line="276" w:lineRule="auto"/>
        <w:ind w:firstLine="993"/>
        <w:jc w:val="both"/>
        <w:rPr>
          <w:rFonts w:ascii="Verdana" w:hAnsi="Verdana" w:cs="Verdana"/>
          <w:sz w:val="22"/>
          <w:szCs w:val="22"/>
        </w:rPr>
      </w:pPr>
    </w:p>
    <w:p w:rsidR="00677961" w:rsidRDefault="00677961" w:rsidP="00677961">
      <w:pPr>
        <w:pStyle w:val="Standard"/>
        <w:spacing w:line="276" w:lineRule="auto"/>
        <w:ind w:firstLine="993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</w:pPr>
      <w:r w:rsidRPr="00677961"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  <w:t xml:space="preserve">§ 1º </w:t>
      </w:r>
      <w:r w:rsidRPr="00677961"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  <w:t>Em se tratando de edificações multifamiliares, para os fins de regularização e incidência dos valores mencionados nos incisos deste artigo, será considerada a área privativa de cada unidade, devendo as áreas comuns serem proporcionalmente divididas entre todas as unidades autônomas.</w:t>
      </w:r>
    </w:p>
    <w:p w:rsidR="0066436C" w:rsidRPr="00677961" w:rsidRDefault="0066436C" w:rsidP="0066436C">
      <w:pPr>
        <w:pStyle w:val="Standard"/>
        <w:spacing w:line="276" w:lineRule="auto"/>
        <w:ind w:firstLine="993"/>
        <w:jc w:val="both"/>
        <w:rPr>
          <w:rFonts w:ascii="Verdana" w:hAnsi="Verdana" w:cs="Verdana"/>
          <w:sz w:val="22"/>
          <w:szCs w:val="22"/>
        </w:rPr>
      </w:pPr>
    </w:p>
    <w:p w:rsidR="00677961" w:rsidRDefault="00677961" w:rsidP="00677961">
      <w:pPr>
        <w:pStyle w:val="Standard"/>
        <w:spacing w:line="276" w:lineRule="auto"/>
        <w:ind w:firstLine="993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</w:pPr>
      <w:r w:rsidRPr="00677961"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  <w:t xml:space="preserve">§ 2º </w:t>
      </w:r>
      <w:r w:rsidRPr="00677961"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  <w:t>A Taxa de Regularização não prejudicará a cobrança das demais taxas e expedientes relativos ao processo administrativo de regularização, podendo ser dividido o valor desta taxa em até 06 (seis) parcelas mensais e consecutivas.</w:t>
      </w:r>
    </w:p>
    <w:p w:rsidR="0066436C" w:rsidRPr="00677961" w:rsidRDefault="0066436C" w:rsidP="00677961">
      <w:pPr>
        <w:pStyle w:val="Standard"/>
        <w:spacing w:line="276" w:lineRule="auto"/>
        <w:ind w:firstLine="993"/>
        <w:jc w:val="both"/>
        <w:rPr>
          <w:sz w:val="22"/>
          <w:szCs w:val="22"/>
        </w:rPr>
      </w:pPr>
    </w:p>
    <w:p w:rsidR="00677961" w:rsidRPr="00677961" w:rsidRDefault="00677961" w:rsidP="00677961">
      <w:pPr>
        <w:pStyle w:val="Standard"/>
        <w:spacing w:line="276" w:lineRule="auto"/>
        <w:ind w:firstLine="993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</w:pPr>
      <w:r w:rsidRPr="00677961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pt-BR"/>
        </w:rPr>
        <w:t>§ 3º</w:t>
      </w:r>
      <w:r w:rsidRPr="00677961"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  <w:t xml:space="preserve"> No caso de parcelamento da Taxa de Regularização devida, tanto a licença quanto o projeto aprovado e o Habite-se somente poderão ser retirados na Prefeitura após a quitação integral dos valores devidos.</w:t>
      </w:r>
    </w:p>
    <w:p w:rsidR="00677961" w:rsidRPr="00677961" w:rsidRDefault="00677961" w:rsidP="0066436C">
      <w:pPr>
        <w:pStyle w:val="Standard"/>
        <w:spacing w:line="276" w:lineRule="auto"/>
        <w:ind w:firstLine="1134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</w:pPr>
    </w:p>
    <w:p w:rsidR="00677961" w:rsidRDefault="00677961" w:rsidP="00677961">
      <w:pPr>
        <w:pStyle w:val="Standard"/>
        <w:spacing w:line="276" w:lineRule="auto"/>
        <w:ind w:firstLine="851"/>
        <w:jc w:val="both"/>
        <w:rPr>
          <w:rFonts w:ascii="Verdana" w:eastAsia="Times New Roman" w:hAnsi="Verdana" w:cs="Times New Roman"/>
          <w:sz w:val="22"/>
          <w:szCs w:val="22"/>
          <w:lang w:eastAsia="pt-BR"/>
        </w:rPr>
      </w:pPr>
      <w:r w:rsidRPr="00677961">
        <w:rPr>
          <w:rFonts w:ascii="Verdana" w:eastAsia="Times New Roman" w:hAnsi="Verdana" w:cs="Times New Roman"/>
          <w:b/>
          <w:sz w:val="22"/>
          <w:szCs w:val="22"/>
          <w:lang w:eastAsia="pt-BR"/>
        </w:rPr>
        <w:t>Art. 3º.</w:t>
      </w:r>
      <w:r w:rsidRPr="00677961">
        <w:rPr>
          <w:rFonts w:ascii="Verdana" w:eastAsia="Times New Roman" w:hAnsi="Verdana" w:cs="Times New Roman"/>
          <w:sz w:val="22"/>
          <w:szCs w:val="22"/>
          <w:lang w:eastAsia="pt-BR"/>
        </w:rPr>
        <w:t xml:space="preserve"> A regularização de edificações em áreas de interesse e impacto ambiental fica sujeita a apreciação prévia e autorização do Conselho Municipal de Defesa e Conservação do Meio Ambiente – CODEMA.</w:t>
      </w:r>
    </w:p>
    <w:p w:rsidR="00677961" w:rsidRPr="00677961" w:rsidRDefault="00677961" w:rsidP="0066436C">
      <w:pPr>
        <w:pStyle w:val="Standard"/>
        <w:spacing w:line="276" w:lineRule="auto"/>
        <w:ind w:firstLine="851"/>
        <w:jc w:val="both"/>
        <w:rPr>
          <w:rFonts w:ascii="Verdana" w:eastAsia="Times New Roman" w:hAnsi="Verdana" w:cs="Times New Roman"/>
          <w:sz w:val="22"/>
          <w:szCs w:val="22"/>
          <w:lang w:eastAsia="pt-BR"/>
        </w:rPr>
      </w:pPr>
    </w:p>
    <w:p w:rsidR="00677961" w:rsidRPr="00677961" w:rsidRDefault="00677961" w:rsidP="00677961">
      <w:pPr>
        <w:pStyle w:val="Standard"/>
        <w:spacing w:line="276" w:lineRule="auto"/>
        <w:ind w:firstLine="851"/>
        <w:jc w:val="both"/>
        <w:rPr>
          <w:rFonts w:ascii="Verdana" w:eastAsia="Times New Roman" w:hAnsi="Verdana" w:cs="Times New Roman"/>
          <w:color w:val="FF0000"/>
          <w:sz w:val="22"/>
          <w:szCs w:val="22"/>
          <w:lang w:eastAsia="pt-BR"/>
        </w:rPr>
      </w:pPr>
      <w:r w:rsidRPr="00677961">
        <w:rPr>
          <w:rFonts w:ascii="Verdana" w:eastAsia="Times New Roman" w:hAnsi="Verdana" w:cs="Times New Roman"/>
          <w:b/>
          <w:sz w:val="22"/>
          <w:szCs w:val="22"/>
          <w:lang w:eastAsia="pt-BR"/>
        </w:rPr>
        <w:t>Art. 4º.</w:t>
      </w:r>
      <w:r w:rsidRPr="00677961">
        <w:rPr>
          <w:rFonts w:ascii="Verdana" w:eastAsia="Times New Roman" w:hAnsi="Verdana" w:cs="Times New Roman"/>
          <w:sz w:val="22"/>
          <w:szCs w:val="22"/>
          <w:lang w:eastAsia="pt-BR"/>
        </w:rPr>
        <w:t xml:space="preserve"> A regularização de edificações em área de risco fica sujeita a emissão de parecer de aprovação pela Diretoria da Defesa Civil.</w:t>
      </w:r>
    </w:p>
    <w:p w:rsidR="00677961" w:rsidRPr="00677961" w:rsidRDefault="00677961" w:rsidP="0066436C">
      <w:pPr>
        <w:pStyle w:val="Standard"/>
        <w:spacing w:line="276" w:lineRule="auto"/>
        <w:ind w:firstLine="851"/>
        <w:jc w:val="both"/>
        <w:rPr>
          <w:rFonts w:ascii="Verdana" w:eastAsia="Times New Roman" w:hAnsi="Verdana" w:cs="Times New Roman"/>
          <w:color w:val="FF0000"/>
          <w:sz w:val="22"/>
          <w:szCs w:val="22"/>
          <w:lang w:eastAsia="pt-BR"/>
        </w:rPr>
      </w:pPr>
    </w:p>
    <w:p w:rsidR="00677961" w:rsidRPr="00677961" w:rsidRDefault="00677961" w:rsidP="00677961">
      <w:pPr>
        <w:pStyle w:val="Standard"/>
        <w:spacing w:line="276" w:lineRule="auto"/>
        <w:ind w:firstLine="851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</w:pPr>
      <w:r w:rsidRPr="00677961"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  <w:t>Art. 5º.</w:t>
      </w:r>
      <w:r w:rsidRPr="00677961"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  <w:t xml:space="preserve"> As edificações que estejam de alguma forma causando prejuízos diretos a terceiros, não poderão ser objeto de regularização de que trata a presente lei, até que a irregularidade seja sanada, ou que haja anuência expressa dos prejudicados ou acordo entre as partes com reconhecimento de firma em Cartório.</w:t>
      </w:r>
    </w:p>
    <w:p w:rsidR="00677961" w:rsidRPr="00677961" w:rsidRDefault="00677961" w:rsidP="0066436C">
      <w:pPr>
        <w:pStyle w:val="Standard"/>
        <w:spacing w:line="276" w:lineRule="auto"/>
        <w:ind w:firstLine="851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</w:pPr>
    </w:p>
    <w:p w:rsidR="00677961" w:rsidRPr="00677961" w:rsidRDefault="00677961" w:rsidP="00677961">
      <w:pPr>
        <w:pStyle w:val="Standard"/>
        <w:spacing w:line="276" w:lineRule="auto"/>
        <w:ind w:firstLine="851"/>
        <w:jc w:val="both"/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</w:pPr>
      <w:r w:rsidRPr="00677961"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  <w:t>Art. 6º</w:t>
      </w:r>
      <w:r w:rsidRPr="00677961"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  <w:t>.  Após a apresentação do Requerimento de Regularização do imóvel, a propriedade será vistoriada para atestar a conformidade com o projeto apresentado, com posterior lavratura de relatório com detalhamento das irregularidades existentes.</w:t>
      </w:r>
    </w:p>
    <w:p w:rsidR="00677961" w:rsidRPr="00677961" w:rsidRDefault="00677961" w:rsidP="0066436C">
      <w:pPr>
        <w:pStyle w:val="Standard"/>
        <w:spacing w:line="276" w:lineRule="auto"/>
        <w:ind w:firstLine="851"/>
        <w:jc w:val="both"/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</w:pPr>
    </w:p>
    <w:p w:rsidR="0066436C" w:rsidRDefault="0066436C" w:rsidP="00677961">
      <w:pPr>
        <w:pStyle w:val="Standard"/>
        <w:spacing w:line="276" w:lineRule="auto"/>
        <w:ind w:firstLine="851"/>
        <w:jc w:val="both"/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</w:pPr>
    </w:p>
    <w:p w:rsidR="00677961" w:rsidRPr="00677961" w:rsidRDefault="00677961" w:rsidP="00677961">
      <w:pPr>
        <w:pStyle w:val="Standard"/>
        <w:spacing w:line="276" w:lineRule="auto"/>
        <w:ind w:firstLine="851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</w:pPr>
      <w:r w:rsidRPr="00677961"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  <w:lastRenderedPageBreak/>
        <w:t xml:space="preserve">Art. 7º. </w:t>
      </w:r>
      <w:r w:rsidRPr="00677961"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  <w:t>Os requerentes que dispuserem de áreas permeáveis, poderão auferir descontos no tributo de regularização, na proporção de 1% (um por cento) de desconto a cada 1% (um por cento) de área permeável do terreno, ficando limitado o desconto, ao máximo de 20% (vinte por cento) ainda que a área permeável seja maior.</w:t>
      </w:r>
    </w:p>
    <w:p w:rsidR="0066436C" w:rsidRDefault="0066436C" w:rsidP="00677961">
      <w:pPr>
        <w:pStyle w:val="Standard"/>
        <w:spacing w:line="276" w:lineRule="auto"/>
        <w:ind w:firstLine="851"/>
        <w:jc w:val="both"/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</w:pPr>
    </w:p>
    <w:p w:rsidR="00677961" w:rsidRPr="00677961" w:rsidRDefault="00677961" w:rsidP="00677961">
      <w:pPr>
        <w:pStyle w:val="Standard"/>
        <w:spacing w:line="276" w:lineRule="auto"/>
        <w:ind w:firstLine="851"/>
        <w:jc w:val="both"/>
        <w:rPr>
          <w:rFonts w:ascii="Verdana" w:hAnsi="Verdana" w:cs="Verdana"/>
          <w:b/>
          <w:sz w:val="22"/>
          <w:szCs w:val="22"/>
        </w:rPr>
      </w:pPr>
      <w:r w:rsidRPr="00677961"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  <w:t xml:space="preserve">Parágrafo Único. </w:t>
      </w:r>
      <w:r w:rsidRPr="00677961"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  <w:t>Cabe ao Poder Executivo realizar vistorias periódicas e caso constate o desaparecimento da área permeável, o desconto será cancelado e a Administração Pública emitirá DAM (Documento de Arrecadação Municipal) específico para a devida cobrança.</w:t>
      </w:r>
    </w:p>
    <w:p w:rsidR="00677961" w:rsidRPr="00677961" w:rsidRDefault="00677961" w:rsidP="0066436C">
      <w:pPr>
        <w:pStyle w:val="Standard"/>
        <w:spacing w:line="276" w:lineRule="auto"/>
        <w:ind w:firstLine="851"/>
        <w:jc w:val="both"/>
        <w:rPr>
          <w:rFonts w:ascii="Verdana" w:hAnsi="Verdana" w:cs="Verdana"/>
          <w:b/>
          <w:sz w:val="22"/>
          <w:szCs w:val="22"/>
        </w:rPr>
      </w:pPr>
    </w:p>
    <w:p w:rsidR="00677961" w:rsidRPr="00677961" w:rsidRDefault="00677961" w:rsidP="00677961">
      <w:pPr>
        <w:pStyle w:val="Standard"/>
        <w:spacing w:line="276" w:lineRule="auto"/>
        <w:ind w:firstLine="851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</w:pPr>
      <w:r w:rsidRPr="00677961"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  <w:t>Art. 8º.</w:t>
      </w:r>
      <w:r w:rsidRPr="00677961"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  <w:t xml:space="preserve"> As edificações objeto de regularização que em seu terreno remanescente ou em suas calçadas possuírem árvores acima de médio porte, poderão auferir de um desconto de 3% (três por cento) por unidade, não podendo ultrapassar o limite de 9% (nove por cento) de desconto.</w:t>
      </w:r>
    </w:p>
    <w:p w:rsidR="00677961" w:rsidRPr="00677961" w:rsidRDefault="00677961" w:rsidP="0066436C">
      <w:pPr>
        <w:pStyle w:val="Standard"/>
        <w:spacing w:line="276" w:lineRule="auto"/>
        <w:ind w:firstLine="851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</w:pPr>
    </w:p>
    <w:p w:rsidR="00677961" w:rsidRDefault="00677961" w:rsidP="00677961">
      <w:pPr>
        <w:pStyle w:val="Standard"/>
        <w:spacing w:line="276" w:lineRule="auto"/>
        <w:ind w:firstLine="851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</w:pPr>
      <w:r w:rsidRPr="00677961"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  <w:t>Art. 9º.</w:t>
      </w:r>
      <w:r w:rsidRPr="00677961"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  <w:t xml:space="preserve"> Para cumprimento do disposto na presente lei, as edificações a serem regularizadas não ficam dispensadas de apresentação de Auto de Vistoria do Corpo de Bombeiros – AVCB, quando da exigência legal do mesmo.</w:t>
      </w:r>
    </w:p>
    <w:p w:rsidR="0066436C" w:rsidRDefault="0066436C" w:rsidP="00677961">
      <w:pPr>
        <w:pStyle w:val="Standard"/>
        <w:spacing w:line="276" w:lineRule="auto"/>
        <w:ind w:firstLine="851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</w:pPr>
    </w:p>
    <w:p w:rsidR="00677961" w:rsidRPr="00677961" w:rsidRDefault="00677961" w:rsidP="00677961">
      <w:pPr>
        <w:pStyle w:val="Standard"/>
        <w:spacing w:line="276" w:lineRule="auto"/>
        <w:ind w:firstLine="851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</w:pPr>
      <w:r w:rsidRPr="00677961"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  <w:t>Parágrafo único</w:t>
      </w:r>
      <w:r w:rsidRPr="00677961"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  <w:t>. A regularização da edificação não implica em autorização para o funcionamento de quaisquer atividades comerciais, industriais ou similares, devendo o interessado seguir os trâmites normais para tais finalidades.</w:t>
      </w:r>
    </w:p>
    <w:p w:rsidR="00677961" w:rsidRPr="00677961" w:rsidRDefault="00677961" w:rsidP="0066436C">
      <w:pPr>
        <w:pStyle w:val="Standard"/>
        <w:spacing w:line="276" w:lineRule="auto"/>
        <w:ind w:firstLine="851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</w:pPr>
    </w:p>
    <w:p w:rsidR="00677961" w:rsidRDefault="00677961" w:rsidP="00677961">
      <w:pPr>
        <w:pStyle w:val="Standard"/>
        <w:spacing w:line="276" w:lineRule="auto"/>
        <w:ind w:firstLine="851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</w:pPr>
      <w:r w:rsidRPr="00677961"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  <w:t>Art. 10.</w:t>
      </w:r>
      <w:r w:rsidRPr="00677961"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  <w:t xml:space="preserve"> A regularização das edificações que tenham finalidade comercial, industrial ou similares, ficam sujeitas ao cumprimento das normas de acessibilidade dispostas na NBR 9050 e Lei Federal 10.098 de 19 de Dezembro de 2000.</w:t>
      </w:r>
    </w:p>
    <w:p w:rsidR="0066436C" w:rsidRPr="00677961" w:rsidRDefault="0066436C" w:rsidP="00677961">
      <w:pPr>
        <w:pStyle w:val="Standard"/>
        <w:spacing w:line="276" w:lineRule="auto"/>
        <w:ind w:firstLine="851"/>
        <w:jc w:val="both"/>
        <w:rPr>
          <w:sz w:val="22"/>
          <w:szCs w:val="22"/>
        </w:rPr>
      </w:pPr>
    </w:p>
    <w:p w:rsidR="00677961" w:rsidRPr="00677961" w:rsidRDefault="00677961" w:rsidP="00677961">
      <w:pPr>
        <w:pStyle w:val="Standard"/>
        <w:spacing w:line="276" w:lineRule="auto"/>
        <w:ind w:firstLine="851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</w:pPr>
      <w:r w:rsidRPr="00677961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pt-BR"/>
        </w:rPr>
        <w:t>Parágrafo único.</w:t>
      </w:r>
      <w:r w:rsidRPr="00677961"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  <w:t xml:space="preserve"> No projeto apresentado à Prefeitura para regularização, o requerente identificará quais são as obras necessárias para o cumprimento das normas descritas no 'caput', as quais deverão ser providenciadas no prazo de até 24 meses após a aprovação do projeto e emissão da licença, sob pena de multa prevista na legislação.</w:t>
      </w:r>
    </w:p>
    <w:p w:rsidR="00677961" w:rsidRPr="00677961" w:rsidRDefault="00677961" w:rsidP="0066436C">
      <w:pPr>
        <w:pStyle w:val="Standard"/>
        <w:spacing w:line="276" w:lineRule="auto"/>
        <w:ind w:firstLine="851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</w:pPr>
    </w:p>
    <w:p w:rsidR="00677961" w:rsidRPr="00677961" w:rsidRDefault="00677961" w:rsidP="00677961">
      <w:pPr>
        <w:pStyle w:val="Standard"/>
        <w:spacing w:line="276" w:lineRule="auto"/>
        <w:ind w:firstLine="851"/>
        <w:jc w:val="both"/>
        <w:rPr>
          <w:sz w:val="22"/>
          <w:szCs w:val="22"/>
        </w:rPr>
      </w:pPr>
      <w:r w:rsidRPr="00677961"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  <w:t>Art. 11.</w:t>
      </w:r>
      <w:r w:rsidRPr="00677961"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  <w:t xml:space="preserve"> Esta lei terá vigência de 12 meses, podendo ser prorrogada por igual período, por Decreto do Poder Executivo.</w:t>
      </w:r>
    </w:p>
    <w:p w:rsidR="00677961" w:rsidRPr="00677961" w:rsidRDefault="00677961" w:rsidP="0066436C">
      <w:pPr>
        <w:pStyle w:val="Standard"/>
        <w:spacing w:line="276" w:lineRule="auto"/>
        <w:ind w:firstLine="851"/>
        <w:jc w:val="both"/>
        <w:rPr>
          <w:sz w:val="22"/>
          <w:szCs w:val="22"/>
        </w:rPr>
      </w:pPr>
    </w:p>
    <w:p w:rsidR="00EF5C0E" w:rsidRDefault="00EF5C0E" w:rsidP="00677961">
      <w:pPr>
        <w:pStyle w:val="Standard"/>
        <w:spacing w:line="276" w:lineRule="auto"/>
        <w:ind w:firstLine="851"/>
        <w:jc w:val="both"/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</w:pPr>
    </w:p>
    <w:p w:rsidR="00EF5C0E" w:rsidRDefault="00EF5C0E" w:rsidP="00677961">
      <w:pPr>
        <w:pStyle w:val="Standard"/>
        <w:spacing w:line="276" w:lineRule="auto"/>
        <w:ind w:firstLine="851"/>
        <w:jc w:val="both"/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</w:pPr>
    </w:p>
    <w:p w:rsidR="00EF5C0E" w:rsidRDefault="00EF5C0E" w:rsidP="00677961">
      <w:pPr>
        <w:pStyle w:val="Standard"/>
        <w:spacing w:line="276" w:lineRule="auto"/>
        <w:ind w:firstLine="851"/>
        <w:jc w:val="both"/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</w:pPr>
    </w:p>
    <w:p w:rsidR="00677961" w:rsidRPr="00677961" w:rsidRDefault="00677961" w:rsidP="00677961">
      <w:pPr>
        <w:pStyle w:val="Standard"/>
        <w:spacing w:line="276" w:lineRule="auto"/>
        <w:ind w:firstLine="851"/>
        <w:jc w:val="both"/>
        <w:rPr>
          <w:rFonts w:cs="Verdana"/>
          <w:sz w:val="22"/>
          <w:szCs w:val="22"/>
        </w:rPr>
      </w:pPr>
      <w:r w:rsidRPr="00677961"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  <w:lastRenderedPageBreak/>
        <w:t>Art. 12.</w:t>
      </w:r>
      <w:r w:rsidRPr="00677961"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  <w:t xml:space="preserve"> Esta lei entra em vigor na data de sua publicação.</w:t>
      </w:r>
    </w:p>
    <w:p w:rsidR="00C30ADD" w:rsidRDefault="00C30ADD" w:rsidP="00EF5C0E">
      <w:pPr>
        <w:tabs>
          <w:tab w:val="left" w:pos="0"/>
        </w:tabs>
        <w:spacing w:line="360" w:lineRule="auto"/>
        <w:jc w:val="center"/>
        <w:rPr>
          <w:sz w:val="22"/>
        </w:rPr>
      </w:pPr>
    </w:p>
    <w:p w:rsidR="00874A39" w:rsidRPr="0078297B" w:rsidRDefault="00874A39" w:rsidP="00874A39">
      <w:pPr>
        <w:tabs>
          <w:tab w:val="left" w:pos="0"/>
        </w:tabs>
        <w:spacing w:line="360" w:lineRule="auto"/>
        <w:jc w:val="center"/>
        <w:rPr>
          <w:sz w:val="22"/>
        </w:rPr>
      </w:pPr>
      <w:r w:rsidRPr="0078297B">
        <w:rPr>
          <w:sz w:val="22"/>
        </w:rPr>
        <w:t xml:space="preserve">Carmo do Cajuru, </w:t>
      </w:r>
      <w:r w:rsidR="00677961">
        <w:rPr>
          <w:sz w:val="22"/>
        </w:rPr>
        <w:t>17</w:t>
      </w:r>
      <w:r w:rsidRPr="0078297B">
        <w:rPr>
          <w:sz w:val="22"/>
        </w:rPr>
        <w:t xml:space="preserve"> de </w:t>
      </w:r>
      <w:r w:rsidR="00677961">
        <w:rPr>
          <w:sz w:val="22"/>
        </w:rPr>
        <w:t>abril</w:t>
      </w:r>
      <w:r w:rsidRPr="0078297B">
        <w:rPr>
          <w:sz w:val="22"/>
        </w:rPr>
        <w:t xml:space="preserve"> de 201</w:t>
      </w:r>
      <w:r w:rsidR="00D5038D">
        <w:rPr>
          <w:sz w:val="22"/>
        </w:rPr>
        <w:t>9</w:t>
      </w:r>
      <w:r w:rsidRPr="0078297B">
        <w:rPr>
          <w:sz w:val="22"/>
        </w:rPr>
        <w:t>.</w:t>
      </w:r>
    </w:p>
    <w:p w:rsidR="00874A39" w:rsidRDefault="00874A39" w:rsidP="00EF5C0E">
      <w:pPr>
        <w:tabs>
          <w:tab w:val="left" w:pos="0"/>
        </w:tabs>
        <w:spacing w:line="276" w:lineRule="auto"/>
        <w:rPr>
          <w:sz w:val="22"/>
        </w:rPr>
      </w:pPr>
      <w:bookmarkStart w:id="0" w:name="_GoBack"/>
      <w:bookmarkEnd w:id="0"/>
    </w:p>
    <w:p w:rsidR="00EF5C0E" w:rsidRPr="0078297B" w:rsidRDefault="00EF5C0E" w:rsidP="00EF5C0E">
      <w:pPr>
        <w:tabs>
          <w:tab w:val="left" w:pos="0"/>
        </w:tabs>
        <w:spacing w:line="276" w:lineRule="auto"/>
        <w:rPr>
          <w:sz w:val="22"/>
        </w:rPr>
      </w:pPr>
    </w:p>
    <w:p w:rsidR="00F3769C" w:rsidRDefault="00EF5C0E" w:rsidP="00EF5C0E">
      <w:pPr>
        <w:pStyle w:val="western"/>
        <w:spacing w:before="0" w:beforeAutospacing="0" w:after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Edson de Souza Vilela</w:t>
      </w:r>
    </w:p>
    <w:p w:rsidR="00EF5C0E" w:rsidRPr="0078297B" w:rsidRDefault="00EF5C0E" w:rsidP="00EF5C0E">
      <w:pPr>
        <w:pStyle w:val="western"/>
        <w:spacing w:before="0" w:beforeAutospacing="0" w:after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Prefeito de Carmo do Cajuru</w:t>
      </w:r>
    </w:p>
    <w:sectPr w:rsidR="00EF5C0E" w:rsidRPr="0078297B" w:rsidSect="00162680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9EB" w:rsidRDefault="00E409EB" w:rsidP="00724934">
      <w:r>
        <w:separator/>
      </w:r>
    </w:p>
  </w:endnote>
  <w:endnote w:type="continuationSeparator" w:id="1">
    <w:p w:rsidR="00E409EB" w:rsidRDefault="00E409EB" w:rsidP="0072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9EB" w:rsidRDefault="00E409EB" w:rsidP="00724934">
      <w:r>
        <w:separator/>
      </w:r>
    </w:p>
  </w:footnote>
  <w:footnote w:type="continuationSeparator" w:id="1">
    <w:p w:rsidR="00E409EB" w:rsidRDefault="00E409EB" w:rsidP="00724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724934"/>
    <w:rsid w:val="000523DA"/>
    <w:rsid w:val="000532AF"/>
    <w:rsid w:val="00091EBE"/>
    <w:rsid w:val="00127D56"/>
    <w:rsid w:val="00162680"/>
    <w:rsid w:val="00176AC5"/>
    <w:rsid w:val="00191DA1"/>
    <w:rsid w:val="001A45CB"/>
    <w:rsid w:val="001B1ACE"/>
    <w:rsid w:val="001C2421"/>
    <w:rsid w:val="001C28D2"/>
    <w:rsid w:val="001F6547"/>
    <w:rsid w:val="002041C1"/>
    <w:rsid w:val="00270042"/>
    <w:rsid w:val="0028056D"/>
    <w:rsid w:val="002A70F0"/>
    <w:rsid w:val="00303CCF"/>
    <w:rsid w:val="00314F6D"/>
    <w:rsid w:val="0031522C"/>
    <w:rsid w:val="00351DAA"/>
    <w:rsid w:val="003B76A6"/>
    <w:rsid w:val="004254C1"/>
    <w:rsid w:val="0048393A"/>
    <w:rsid w:val="004D75F6"/>
    <w:rsid w:val="004E0A88"/>
    <w:rsid w:val="0055427A"/>
    <w:rsid w:val="00571701"/>
    <w:rsid w:val="00592DF6"/>
    <w:rsid w:val="005B3D69"/>
    <w:rsid w:val="005C6580"/>
    <w:rsid w:val="00605B29"/>
    <w:rsid w:val="00610C3B"/>
    <w:rsid w:val="006153F4"/>
    <w:rsid w:val="006174AA"/>
    <w:rsid w:val="0066436C"/>
    <w:rsid w:val="00672195"/>
    <w:rsid w:val="00677961"/>
    <w:rsid w:val="006B7D7A"/>
    <w:rsid w:val="006C4C86"/>
    <w:rsid w:val="00706460"/>
    <w:rsid w:val="00724934"/>
    <w:rsid w:val="00756020"/>
    <w:rsid w:val="00765D00"/>
    <w:rsid w:val="0078297B"/>
    <w:rsid w:val="00822639"/>
    <w:rsid w:val="00874A39"/>
    <w:rsid w:val="008A76F5"/>
    <w:rsid w:val="00950D20"/>
    <w:rsid w:val="00960972"/>
    <w:rsid w:val="00997706"/>
    <w:rsid w:val="009A5338"/>
    <w:rsid w:val="009B3B19"/>
    <w:rsid w:val="009D1E33"/>
    <w:rsid w:val="00A2213B"/>
    <w:rsid w:val="00A32533"/>
    <w:rsid w:val="00AA24DD"/>
    <w:rsid w:val="00AD3D98"/>
    <w:rsid w:val="00AF2A64"/>
    <w:rsid w:val="00B00821"/>
    <w:rsid w:val="00B13346"/>
    <w:rsid w:val="00B35B3D"/>
    <w:rsid w:val="00B80459"/>
    <w:rsid w:val="00BC59F0"/>
    <w:rsid w:val="00BF3FE2"/>
    <w:rsid w:val="00BF75FF"/>
    <w:rsid w:val="00C30ADD"/>
    <w:rsid w:val="00CA1D55"/>
    <w:rsid w:val="00CB3E0A"/>
    <w:rsid w:val="00CF6FA2"/>
    <w:rsid w:val="00D5038D"/>
    <w:rsid w:val="00D71024"/>
    <w:rsid w:val="00D75480"/>
    <w:rsid w:val="00D84EAE"/>
    <w:rsid w:val="00D951DA"/>
    <w:rsid w:val="00DF73B9"/>
    <w:rsid w:val="00E22494"/>
    <w:rsid w:val="00E409EB"/>
    <w:rsid w:val="00E519ED"/>
    <w:rsid w:val="00E56A3C"/>
    <w:rsid w:val="00EA4C08"/>
    <w:rsid w:val="00ED62AB"/>
    <w:rsid w:val="00EF5C0E"/>
    <w:rsid w:val="00F120DD"/>
    <w:rsid w:val="00F34E15"/>
    <w:rsid w:val="00F3769C"/>
    <w:rsid w:val="00F52F70"/>
    <w:rsid w:val="00FC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626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semiHidden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D62AB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6268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</cp:lastModifiedBy>
  <cp:revision>2</cp:revision>
  <cp:lastPrinted>2018-11-28T11:25:00Z</cp:lastPrinted>
  <dcterms:created xsi:type="dcterms:W3CDTF">2019-04-18T11:48:00Z</dcterms:created>
  <dcterms:modified xsi:type="dcterms:W3CDTF">2019-04-18T11:48:00Z</dcterms:modified>
</cp:coreProperties>
</file>