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right w:color="000000" w:space="0" w:sz="4" w:val="single"/>
        </w:pBdr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PROJETO DE LEI N° ___/2021</w:t>
      </w:r>
    </w:p>
    <w:p w:rsidR="00000000" w:rsidDel="00000000" w:rsidP="00000000" w:rsidRDefault="00000000" w:rsidRPr="00000000" w14:paraId="00000002">
      <w:pPr>
        <w:pageBreakBefore w:val="0"/>
        <w:tabs>
          <w:tab w:val="left" w:pos="3160"/>
        </w:tabs>
        <w:spacing w:after="0" w:lineRule="auto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Institui a Política Municipal de Promoção da Dignidade Menstrual, dá diretrizes para o fornecimento gratuito de absorventes higiênicos no Município de Carmo do Cajuru, e dá providências correlatas.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Os Vereadores que o presente subscrevem, no uso de suas funções legislativas, consoante lhes facultam a Lei Orgânica e o Regimento Interno, e considerando-se a necessidade de regulamentação do tema, apresentam o seguinte Anteprojeto de Lei: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Ficam instituídas as diretrizes para a Política Municipal de Promoção da Dignidade Menstrual, que serão regidas nos termos desta Lei.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2°.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São princípios norteadores da Política Municipal de Promoção da Dignidade Menstrual: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— a redução de doenças e outros agravos,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 — acesso igualitário aos serviços de promoção e proteção à saúde,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III — promover a atenção integral à saúde da mulher e aos cuidados básicos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decorrentes da menstruação;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IV — garantir a universalização do acesso às mulheres pobres em situação de vulnerabilidade econômica aos absorventes higiênicos, durante o ciclo menstrual.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IV — erradicação da pobreza menstrual.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Parágrafo Único.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Pobreza menstrual é a exposição de meninas e mulheres em vulnerabilidade social ao desenvolvimento de problemas de saúde e ao impedimento da realização de atividades da vida cotidiana, como ir à escola e ao trabalho, durante o período menstrual por ausência de produtos básicos como os absorventes higiênicos.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3°.</w:t>
      </w:r>
      <w:r w:rsidDel="00000000" w:rsidR="00000000" w:rsidRPr="00000000">
        <w:rPr>
          <w:rFonts w:ascii="Arial" w:cs="Arial" w:eastAsia="Arial" w:hAnsi="Arial"/>
          <w:rtl w:val="0"/>
        </w:rPr>
        <w:t xml:space="preserve"> As ações da Política Municipal de Promoção da Dignidade Menstrual de que trata esta Lei consistem nas seguintes diretrizes básicas: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- desenvolvimento de ações e articulação entre órgãos públicos, sociedade civil e a instituições privadas, que visem ao desenvolvimento do pensamento livre de preconceito em torno da menstruação;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incentivo a palestras e cursos nos quais a menstruação seja abordada como um processo natural do corpo feminino, com vistas à proteção à saúde da mulher;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- elaboração e distribuição de cartilhas e folhetos explicativos que abordem o tema da menstruação, objetivando ampliar o conhecimento e desmistificar a questão;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 – disponibilização e distribuição gratuita de absorventes pelo Poder Público Municipal.</w:t>
      </w:r>
    </w:p>
    <w:p w:rsidR="00000000" w:rsidDel="00000000" w:rsidP="00000000" w:rsidRDefault="00000000" w:rsidRPr="00000000" w14:paraId="0000001B">
      <w:pPr>
        <w:spacing w:after="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4°.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Fica autorizado o Poder Executivo a fornecer e distribuir gratuitamente absorventes higiênicos às meninas e mulheres de baixa renda no Município de Carmo do Cajuru em repartições e órgãos públicos do município, bem como às estudantes de escolas públicas municipais e estaduais.</w:t>
      </w:r>
    </w:p>
    <w:p w:rsidR="00000000" w:rsidDel="00000000" w:rsidP="00000000" w:rsidRDefault="00000000" w:rsidRPr="00000000" w14:paraId="0000001D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Parágrafo único.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autorização contida no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caput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deste artigo abrange a disponibilização dos absorventes higiênicos junto às escolas públicas estaduais mediante convênio a ser firmado com o Poder Executivo Municipal e as respectivas escolas.</w:t>
      </w:r>
    </w:p>
    <w:p w:rsidR="00000000" w:rsidDel="00000000" w:rsidP="00000000" w:rsidRDefault="00000000" w:rsidRPr="00000000" w14:paraId="0000001F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5º.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Política Municipal de Promoção da Dignidade Menstrual deve considerar que meninas e mulheres em situação de vulnerabilidade tenham acesso mensalmente a uma quantidade mínima e mensal de 15 unidades de absorventes higiênicos.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Parágrafo único: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logística de distribuição das unidades deve considerar os princípios da dispersão, capilaridade e à economicidade podendo vir a disponibilizar os absorventes via unidades básicas de saúde, estabelecimentos de saúde, farmácias populares conveniadas e credenciadas do Município de Carmo do Cajuru, em sua sede e distritos, 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por meio de unidades educacionais da Rede Pública Municipal e Estadual.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6º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Política Municipal de Promoção da Dignidade Menstrual deve considerar como direito das meninas e mulheres em situação de vulnerabilidade o fornecimento de absorventes higiênicos gratuitos com prioridade para: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- meninas e mulheres cadastradas no CADúnico, do Governo Federal, ou outro cadastro público com mesma finalidade que venha substituí-lo;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meninas e mulheres cadastradas em qualquer CRAS (Centro de Referência em Assistência Social) do Município de Carmo do Cajuru;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III - meninas e mulheres em vulnerabilidade social, atendidas nos serviços públicos municipais de saúde, educação e assistência social, direitos e subvencionados.</w:t>
      </w:r>
    </w:p>
    <w:p w:rsidR="00000000" w:rsidDel="00000000" w:rsidP="00000000" w:rsidRDefault="00000000" w:rsidRPr="00000000" w14:paraId="0000002B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0"/>
        </w:tabs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7º.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As despesas decorrentes desta lei correrão por conta das dotações orçamentárias próprias, suplementadas se necessário. </w:t>
      </w:r>
    </w:p>
    <w:p w:rsidR="00000000" w:rsidDel="00000000" w:rsidP="00000000" w:rsidRDefault="00000000" w:rsidRPr="00000000" w14:paraId="0000002D">
      <w:pPr>
        <w:pageBreakBefore w:val="0"/>
        <w:tabs>
          <w:tab w:val="left" w:pos="0"/>
        </w:tabs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Art.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º.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Esta lei deverá ser regulamentada pelo Poder Executivo Municipal, </w:t>
      </w:r>
      <w:r w:rsidDel="00000000" w:rsidR="00000000" w:rsidRPr="00000000">
        <w:rPr>
          <w:rFonts w:ascii="Arial" w:cs="Arial" w:eastAsia="Arial" w:hAnsi="Arial"/>
          <w:rtl w:val="0"/>
        </w:rPr>
        <w:t xml:space="preserve">no prazo de cento e vinte dias contados da sua publicação.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9º.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Esta Lei entra em vigor na data de sua publicação. </w:t>
      </w:r>
    </w:p>
    <w:p w:rsidR="00000000" w:rsidDel="00000000" w:rsidP="00000000" w:rsidRDefault="00000000" w:rsidRPr="00000000" w14:paraId="00000031">
      <w:pPr>
        <w:pageBreakBefore w:val="0"/>
        <w:spacing w:after="0" w:line="360" w:lineRule="auto"/>
        <w:ind w:firstLine="708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360" w:lineRule="auto"/>
        <w:ind w:firstLine="708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04 de outubro de 2021.</w:t>
      </w:r>
    </w:p>
    <w:p w:rsidR="00000000" w:rsidDel="00000000" w:rsidP="00000000" w:rsidRDefault="00000000" w:rsidRPr="00000000" w14:paraId="00000033">
      <w:pPr>
        <w:pageBreakBefore w:val="0"/>
        <w:spacing w:after="0" w:line="360" w:lineRule="auto"/>
        <w:ind w:firstLine="708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  <w:sectPr>
          <w:headerReference r:id="rId6" w:type="default"/>
          <w:footerReference r:id="rId7" w:type="default"/>
          <w:pgSz w:h="16838" w:w="11906" w:orient="portrait"/>
          <w:pgMar w:bottom="1418" w:top="1418" w:left="1701" w:right="1134" w:header="708.6614173228347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Anthony Alves Rabelo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Débora Nogueira F. Almeida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8.6614173228347" w:footer="0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Vereadora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8.6614173228347" w:footer="0"/>
          <w:cols w:equalWidth="0" w:num="1">
            <w:col w:space="0" w:w="907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JUSTIFICATIVA</w:t>
      </w:r>
    </w:p>
    <w:p w:rsidR="00000000" w:rsidDel="00000000" w:rsidP="00000000" w:rsidRDefault="00000000" w:rsidRPr="00000000" w14:paraId="0000003F">
      <w:pPr>
        <w:pageBreakBefore w:val="0"/>
        <w:spacing w:after="0" w:line="360" w:lineRule="auto"/>
        <w:ind w:firstLine="708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Nobres Vereadores,</w:t>
      </w:r>
    </w:p>
    <w:p w:rsidR="00000000" w:rsidDel="00000000" w:rsidP="00000000" w:rsidRDefault="00000000" w:rsidRPr="00000000" w14:paraId="00000042">
      <w:pPr>
        <w:pageBreakBefore w:val="0"/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36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Temos a honra de apresentar a Vossas Excelências, para a apreciação dessa egrégia Casa, o Projeto de Lei anexo, que “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Institui a Política Municipal de Promoção da Dignidade Menstrual, dá diretrizes para o fornecimento gratuito de absorventes higiênicos no Município de Carmo do Cajuru, e dá providências correlatas”.</w:t>
      </w:r>
    </w:p>
    <w:p w:rsidR="00000000" w:rsidDel="00000000" w:rsidP="00000000" w:rsidRDefault="00000000" w:rsidRPr="00000000" w14:paraId="00000044">
      <w:pPr>
        <w:pageBreakBefore w:val="0"/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Constituição Federal de 1988 estabeleceu o direito e as diretrizes para o oferecimento de serviços de saúde no Brasil, e também princípios ao Sistema Único de Saúde, como a redução do risco de doenças e outros agravos, e também o acesso universal e igualitário às ações e serviços para sua promoção, proteção e recuperação. (Art. 196, 1)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 orientações constitucionais disciplinam que o estado de saúde, que se expressa em qualidade de vida, pressupõe condições dignas de trabalho, de renda, de alimentação e nutrição, de educação, de moradia, de saneamento, de meio ambiente, de transporte e de lazer, assim como o acesso aos bens e serviços essenciais;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 essa razão, a política de saúde municipal deve ser orientada para a preponderância das ações preventivas sobre as ações e os serviços assistenciais.</w:t>
      </w:r>
    </w:p>
    <w:p w:rsidR="00000000" w:rsidDel="00000000" w:rsidP="00000000" w:rsidRDefault="00000000" w:rsidRPr="00000000" w14:paraId="0000004A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Dessa forma, a distribuição gratuita de absorvente para meninas e mulheres não pode ser entendida de outra maneira que não na perspectiva da saúde pública.</w:t>
      </w:r>
    </w:p>
    <w:p w:rsidR="00000000" w:rsidDel="00000000" w:rsidP="00000000" w:rsidRDefault="00000000" w:rsidRPr="00000000" w14:paraId="0000004B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Organização das Nações Unidas (ONU) estima que uma em cada dez meninas perdem aula quando estão menstruadas e reconheceu, em 2014, que o direito das mulheres à higiene menstrual é uma questão de saúde pública e direitos humanos.</w:t>
      </w:r>
    </w:p>
    <w:p w:rsidR="00000000" w:rsidDel="00000000" w:rsidP="00000000" w:rsidRDefault="00000000" w:rsidRPr="00000000" w14:paraId="0000004D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Os médicos ginecologistas recomendam a troca desses produtos a cada seis horas, mas meninas e mulheres em situação de vulnerabilidade social não possuem condições financeiras de comprar os absorventes, e sem eles, são impedidas 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 realizar as suas atividades diárias, como ir à escola e ao trabalho. Por isso, muitas acabam usando folhas de jornal, sacolas plásticas, meias ou panos velhos para absorver o sangue, aumentando os riscos de infecção do trato reprodutivo e urinário, colocando sua saúde em risco. Essa situação é chamada de pobreza menstrual.</w:t>
      </w:r>
    </w:p>
    <w:p w:rsidR="00000000" w:rsidDel="00000000" w:rsidP="00000000" w:rsidRDefault="00000000" w:rsidRPr="00000000" w14:paraId="0000004F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Além dos impactos na saúde física, os especialistas ressaltam os impactos na saúde mental das mulheres, uma vez que a pobreza menstrual reforça uma visão negativa sobre a menstruação, já que durante o período da menstruação a qualidade de vida delas é prejudicada.</w:t>
      </w:r>
    </w:p>
    <w:p w:rsidR="00000000" w:rsidDel="00000000" w:rsidP="00000000" w:rsidRDefault="00000000" w:rsidRPr="00000000" w14:paraId="00000051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Brasil, um pacote de absorvente de boa qualidade custa em média R$ 10,00 (dez reais), dificultando o acesso ou a troca regular deste item para uma parte importante de mulheres. Pesquisa realizada pela marca Sempre Livre em 2018, em vários países incluindo o Brasil, apontou que 19% das mulheres entre 18 e 25 anos não possuem acesso aos absorventes higiênicos devido ao preço elevado do produto, que ainda é considerado um cosmético, e não um instrumento básico de higiene.</w:t>
      </w:r>
    </w:p>
    <w:p w:rsidR="00000000" w:rsidDel="00000000" w:rsidP="00000000" w:rsidRDefault="00000000" w:rsidRPr="00000000" w14:paraId="00000053">
      <w:pPr>
        <w:spacing w:after="240" w:before="24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Não reconhecer que as mulheres pobres têm direito aos meios adequados à sua higiene menstrual é admitir a supressão do princípio da dignidade humana e do direito à saúde das mulheres em situação de vulnerabilidade econômica.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um momento tão grave quanto a pandemia, com o aumento considerável do desemprego, da pobreza e de pessoas em vulnerabilidade, a distribuição de absorventes higiênicos para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meninas e mulheres é fundamental.</w:t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distribuição gratuita de absorventes menstruais como itens de higiene no programa é fundamental para o enfrentamento à pobreza menstrual de meninas e mulheres em vulnerabilidade no Município de Carmo do Cajuru.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sabido que entre as famílias mais pobres, o percentual de mulheres chefes de família é mais elevado, e dentre elas, as mulheres negras se destacam. Isso significa que, além de uma política de promoção da saúde e de proteção da dignidade humana de mulheres e meninas, é uma política de promoção da equidade racial, por ter promover impacto na vida de cidadãs que são majoritariamente afro-brasileiras.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Conforme já dito, a distribuição gratuita de absorventes higiênicos para meninas e mulheres do Município de Carmo do Cajuru é urgente, e é poder/dever do município promover a proteção à sua saúde e dignidade humana, legislando de forma suplementar à União e ao governo do Estado de Minas Gerais, já que estes já deram orientações gerais ao Sistema Único de Saúde, à saúde da mulher e a proteção às pessoas em vulnerabilidade. (Art.30, I e II CF/88)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iniciativa da proposta não é de exclusividade do executivo, já que não cria obrigação de fazer ou deixar de fazer, apenas disciplina e orienta a distribuição gratuita de absorventes higiênicos para mulheres e meninas.</w:t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Desta forma, tendo sido demonstrada a importância e necessidade da presente proposta de Lei, bem como apresentado sua constitucionalidade e legalidade, peço apoio dos nobres colegas para a aprovação da presente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oportunidade, renovo a Vossas Excelências protestos de elevada estima e distinta consideração.</w:t>
      </w:r>
    </w:p>
    <w:p w:rsidR="00000000" w:rsidDel="00000000" w:rsidP="00000000" w:rsidRDefault="00000000" w:rsidRPr="00000000" w14:paraId="00000062">
      <w:pPr>
        <w:pageBreakBefore w:val="0"/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04 de outubro de 2021.</w:t>
      </w:r>
    </w:p>
    <w:p w:rsidR="00000000" w:rsidDel="00000000" w:rsidP="00000000" w:rsidRDefault="00000000" w:rsidRPr="00000000" w14:paraId="00000066">
      <w:pPr>
        <w:pageBreakBefore w:val="0"/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134"/>
        </w:tabs>
        <w:spacing w:after="0" w:line="24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8.661417322834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134"/>
        </w:tabs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6A">
      <w:pPr>
        <w:tabs>
          <w:tab w:val="left" w:pos="1134"/>
        </w:tabs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Débora Nogueira F. Almeida</w:t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8.6614173228347" w:footer="0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Vereadora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360" w:lineRule="auto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701" w:right="1134" w:header="708.661417322834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15225" cy="80962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line="240" w:lineRule="auto"/>
      <w:jc w:val="both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top w:color="000000" w:space="1" w:sz="4" w:val="single"/>
        <w:left w:color="000000" w:space="0" w:sz="4" w:val="single"/>
        <w:bottom w:color="000000" w:space="1" w:sz="4" w:val="single"/>
        <w:right w:color="000000" w:space="4" w:sz="4" w:val="single"/>
      </w:pBdr>
      <w:shd w:fill="e0e0e0" w:val="clear"/>
      <w:spacing w:after="0" w:line="360" w:lineRule="auto"/>
      <w:jc w:val="center"/>
    </w:pPr>
    <w:rPr>
      <w:rFonts w:ascii="Verdana" w:cs="Verdana" w:eastAsia="Verdana" w:hAnsi="Verdana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