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56F5" w14:textId="77777777" w:rsidR="00CB42D4" w:rsidRPr="00D42CAA" w:rsidRDefault="00CB42D4" w:rsidP="00CB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contextualSpacing/>
        <w:jc w:val="center"/>
        <w:rPr>
          <w:rFonts w:ascii="Verdana" w:eastAsia="Times New Roman" w:hAnsi="Verdana" w:cs="Times New Roman"/>
          <w:sz w:val="36"/>
          <w:szCs w:val="36"/>
        </w:rPr>
      </w:pPr>
      <w:r w:rsidRPr="00D42CAA">
        <w:rPr>
          <w:rFonts w:ascii="Verdana" w:eastAsia="Arial" w:hAnsi="Verdana" w:cs="Arial"/>
          <w:b/>
          <w:sz w:val="36"/>
          <w:szCs w:val="36"/>
        </w:rPr>
        <w:t>PROJETO DE LEI Nº ___/2022</w:t>
      </w:r>
    </w:p>
    <w:p w14:paraId="65B4BC42" w14:textId="77777777" w:rsidR="00CB42D4" w:rsidRPr="00D42CAA" w:rsidRDefault="00CB42D4" w:rsidP="00CB42D4">
      <w:pPr>
        <w:spacing w:after="0" w:line="360" w:lineRule="auto"/>
        <w:contextualSpacing/>
        <w:jc w:val="both"/>
        <w:rPr>
          <w:rFonts w:ascii="Verdana" w:eastAsia="Times New Roman" w:hAnsi="Verdana" w:cs="Times New Roman"/>
        </w:rPr>
      </w:pPr>
    </w:p>
    <w:p w14:paraId="61A72636" w14:textId="77777777" w:rsidR="00CB42D4" w:rsidRPr="000A1EAF" w:rsidRDefault="00CB42D4" w:rsidP="00CB42D4">
      <w:pPr>
        <w:spacing w:after="0" w:line="276" w:lineRule="auto"/>
        <w:ind w:left="4536"/>
        <w:jc w:val="both"/>
        <w:rPr>
          <w:rFonts w:ascii="Verdana" w:hAnsi="Verdana"/>
          <w:b/>
          <w:sz w:val="20"/>
          <w:szCs w:val="20"/>
        </w:rPr>
      </w:pPr>
      <w:bookmarkStart w:id="0" w:name="_Hlk64553100"/>
      <w:r>
        <w:rPr>
          <w:b/>
          <w:bCs/>
        </w:rPr>
        <w:t>“</w:t>
      </w:r>
      <w:r w:rsidRPr="00694B0E">
        <w:rPr>
          <w:b/>
          <w:bCs/>
        </w:rPr>
        <w:t xml:space="preserve">Altera </w:t>
      </w:r>
      <w:r>
        <w:rPr>
          <w:b/>
          <w:bCs/>
        </w:rPr>
        <w:t>o artigo 1º da Lei nº 2.907, de 29 de junho de 2022</w:t>
      </w:r>
      <w:r w:rsidRPr="000A1EAF">
        <w:rPr>
          <w:rFonts w:ascii="Verdana" w:hAnsi="Verdana"/>
          <w:b/>
          <w:sz w:val="20"/>
          <w:szCs w:val="20"/>
        </w:rPr>
        <w:t xml:space="preserve"> e dá outras providências”.</w:t>
      </w:r>
    </w:p>
    <w:p w14:paraId="6471D795" w14:textId="77777777" w:rsidR="00CB42D4" w:rsidRPr="000A1EAF" w:rsidRDefault="00CB42D4" w:rsidP="00CB42D4">
      <w:pPr>
        <w:spacing w:after="0" w:line="360" w:lineRule="auto"/>
        <w:ind w:left="4536"/>
        <w:jc w:val="both"/>
      </w:pPr>
    </w:p>
    <w:bookmarkEnd w:id="0"/>
    <w:p w14:paraId="7E685388" w14:textId="77777777" w:rsidR="00CB42D4" w:rsidRPr="00D42CAA" w:rsidRDefault="00CB42D4" w:rsidP="00CB42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Arial"/>
          <w:b/>
          <w:i/>
          <w:lang w:eastAsia="pt-BR"/>
        </w:rPr>
      </w:pPr>
    </w:p>
    <w:p w14:paraId="03597189" w14:textId="77777777" w:rsidR="00CB42D4" w:rsidRPr="00D42CAA" w:rsidRDefault="00CB42D4" w:rsidP="00CB42D4">
      <w:pPr>
        <w:widowControl w:val="0"/>
        <w:autoSpaceDE w:val="0"/>
        <w:autoSpaceDN w:val="0"/>
        <w:spacing w:after="0" w:line="360" w:lineRule="auto"/>
        <w:ind w:right="-142" w:firstLine="851"/>
        <w:contextualSpacing/>
        <w:jc w:val="both"/>
        <w:rPr>
          <w:rFonts w:ascii="Verdana" w:eastAsia="Georgia" w:hAnsi="Verdana" w:cs="Georgia"/>
          <w:i/>
          <w:sz w:val="24"/>
          <w:szCs w:val="24"/>
          <w:lang w:eastAsia="pt-BR" w:bidi="pt-BR"/>
        </w:rPr>
      </w:pPr>
      <w:r w:rsidRPr="00D42CAA">
        <w:rPr>
          <w:rFonts w:ascii="Verdana" w:eastAsia="Georgia" w:hAnsi="Verdana" w:cs="Georgia"/>
          <w:i/>
          <w:sz w:val="24"/>
          <w:szCs w:val="24"/>
          <w:lang w:eastAsia="pt-BR" w:bidi="pt-BR"/>
        </w:rPr>
        <w:t xml:space="preserve">O Prefeito do Município de Carmo do Cajuru, Estado de Minas Gerais, no uso de suas atribuições legais, especialmente pelo disposto no art. 64, inciso IV da Lei Orgânica Municipal, apresenta o seguinte projeto de lei:  </w:t>
      </w:r>
    </w:p>
    <w:p w14:paraId="19654241" w14:textId="77777777" w:rsidR="00CB42D4" w:rsidRPr="00E24225" w:rsidRDefault="00CB42D4" w:rsidP="00CB42D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Verdana" w:hAnsi="Verdana" w:cs="Arial"/>
          <w:sz w:val="24"/>
          <w:szCs w:val="24"/>
          <w:lang w:eastAsia="pt-BR"/>
        </w:rPr>
      </w:pPr>
    </w:p>
    <w:p w14:paraId="5CAB74E7" w14:textId="77777777" w:rsidR="00CB42D4" w:rsidRPr="000A1EAF" w:rsidRDefault="00CB42D4" w:rsidP="00CB42D4">
      <w:pPr>
        <w:spacing w:after="200" w:line="276" w:lineRule="auto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eastAsia="Calibri" w:hAnsi="Verdana" w:cs="Arial"/>
          <w:b/>
        </w:rPr>
        <w:t xml:space="preserve">Art. 1º </w:t>
      </w:r>
      <w:r>
        <w:rPr>
          <w:rFonts w:ascii="Verdana" w:hAnsi="Verdana"/>
          <w:sz w:val="24"/>
          <w:szCs w:val="24"/>
        </w:rPr>
        <w:t>O</w:t>
      </w:r>
      <w:r w:rsidRPr="000A1EA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artigo 1º da </w:t>
      </w:r>
      <w:r w:rsidRPr="000A1EAF">
        <w:rPr>
          <w:rFonts w:ascii="Verdana" w:hAnsi="Verdana"/>
          <w:sz w:val="24"/>
          <w:szCs w:val="24"/>
        </w:rPr>
        <w:t xml:space="preserve">Lei </w:t>
      </w:r>
      <w:r>
        <w:rPr>
          <w:rFonts w:ascii="Verdana" w:hAnsi="Verdana"/>
          <w:sz w:val="24"/>
          <w:szCs w:val="24"/>
        </w:rPr>
        <w:t>2.907</w:t>
      </w:r>
      <w:r w:rsidRPr="000A1EAF">
        <w:rPr>
          <w:rFonts w:ascii="Verdana" w:hAnsi="Verdana"/>
          <w:sz w:val="24"/>
          <w:szCs w:val="24"/>
        </w:rPr>
        <w:t xml:space="preserve">, de </w:t>
      </w:r>
      <w:r>
        <w:rPr>
          <w:rFonts w:ascii="Verdana" w:hAnsi="Verdana"/>
          <w:sz w:val="24"/>
          <w:szCs w:val="24"/>
        </w:rPr>
        <w:t>29 de junho de 2022</w:t>
      </w:r>
      <w:r w:rsidRPr="000A1EAF">
        <w:rPr>
          <w:rFonts w:ascii="Verdana" w:hAnsi="Verdana"/>
          <w:sz w:val="24"/>
          <w:szCs w:val="24"/>
        </w:rPr>
        <w:t>, passa a vigorar com a seguinte redação:</w:t>
      </w:r>
    </w:p>
    <w:p w14:paraId="38B0B216" w14:textId="77777777" w:rsidR="00CB42D4" w:rsidRPr="005A39EF" w:rsidRDefault="00CB42D4" w:rsidP="00CB42D4">
      <w:pPr>
        <w:pStyle w:val="Textbody"/>
        <w:ind w:firstLine="851"/>
        <w:jc w:val="both"/>
        <w:rPr>
          <w:rFonts w:ascii="Verdana" w:hAnsi="Verdana" w:cs="Arial"/>
          <w:bCs/>
        </w:rPr>
      </w:pPr>
      <w:r>
        <w:rPr>
          <w:rFonts w:ascii="Verdana" w:eastAsia="Calibri" w:hAnsi="Verdana" w:cs="Arial"/>
          <w:b/>
        </w:rPr>
        <w:t>“</w:t>
      </w:r>
      <w:r w:rsidRPr="005A39EF">
        <w:rPr>
          <w:rFonts w:ascii="Verdana" w:eastAsia="Calibri" w:hAnsi="Verdana" w:cs="Arial"/>
          <w:bCs/>
        </w:rPr>
        <w:t xml:space="preserve">Art.1º </w:t>
      </w:r>
      <w:r w:rsidRPr="005A39EF">
        <w:rPr>
          <w:rFonts w:ascii="Verdana" w:eastAsia="Times New Roman" w:hAnsi="Verdana" w:cs="Times New Roman"/>
          <w:bCs/>
        </w:rPr>
        <w:t xml:space="preserve">Fica o Executivo Municipal autorizado </w:t>
      </w:r>
      <w:r w:rsidRPr="005A39EF">
        <w:rPr>
          <w:rFonts w:ascii="Verdana" w:hAnsi="Verdana" w:cs="Arial"/>
          <w:bCs/>
        </w:rPr>
        <w:t xml:space="preserve">a contratar operação de crédito </w:t>
      </w:r>
      <w:r w:rsidRPr="005A39EF">
        <w:rPr>
          <w:rFonts w:ascii="Verdana" w:eastAsia="Times New Roman" w:hAnsi="Verdana" w:cs="Times New Roman"/>
          <w:bCs/>
        </w:rPr>
        <w:t>no montante de até R$ 2.000.000,00 (dois milhões de reais), para aquisição de máquinas pesadas, equipamentos e um caminhão para o Município,</w:t>
      </w:r>
      <w:r w:rsidRPr="005A39EF">
        <w:rPr>
          <w:rFonts w:ascii="Verdana" w:hAnsi="Verdana" w:cs="Arial"/>
          <w:bCs/>
        </w:rPr>
        <w:t xml:space="preserve"> nos termos da Resolução CMN nº 4.995, de 24.03.2022, e suas alterações, observada a legislação vigente, em especial as disposições da Lei Complementar n° 101, de 04 de maio de 2000.</w:t>
      </w:r>
    </w:p>
    <w:p w14:paraId="6DACCC9B" w14:textId="77777777" w:rsidR="00CB42D4" w:rsidRPr="005A39EF" w:rsidRDefault="00CB42D4" w:rsidP="00CB42D4">
      <w:pPr>
        <w:pStyle w:val="Standard"/>
        <w:ind w:firstLine="851"/>
        <w:jc w:val="both"/>
        <w:rPr>
          <w:rFonts w:ascii="Verdana" w:hAnsi="Verdana" w:cs="Arial"/>
          <w:bCs/>
        </w:rPr>
      </w:pPr>
    </w:p>
    <w:p w14:paraId="1932559D" w14:textId="77777777" w:rsidR="00CB42D4" w:rsidRPr="005A39EF" w:rsidRDefault="00CB42D4" w:rsidP="00CB42D4">
      <w:pPr>
        <w:spacing w:line="276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</w:rPr>
      </w:pPr>
      <w:r w:rsidRPr="005A39EF">
        <w:rPr>
          <w:rFonts w:ascii="Verdana" w:eastAsia="Times New Roman" w:hAnsi="Verdana" w:cs="Times New Roman"/>
          <w:bCs/>
          <w:sz w:val="24"/>
          <w:szCs w:val="24"/>
        </w:rPr>
        <w:t>§ 1º. O empréstimo autorizado na presente Lei deverá ser realizado junto a instituição financeira legalmente autorizada e fiscalizada pelo Banco Central do Brasil.</w:t>
      </w:r>
    </w:p>
    <w:p w14:paraId="3B0B32E4" w14:textId="77777777" w:rsidR="00CB42D4" w:rsidRPr="005A39EF" w:rsidRDefault="00CB42D4" w:rsidP="00CB42D4">
      <w:pPr>
        <w:spacing w:line="276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</w:rPr>
      </w:pPr>
      <w:r w:rsidRPr="005A39EF">
        <w:rPr>
          <w:rFonts w:ascii="Verdana" w:eastAsia="Times New Roman" w:hAnsi="Verdana" w:cs="Times New Roman"/>
          <w:bCs/>
          <w:sz w:val="24"/>
          <w:szCs w:val="24"/>
        </w:rPr>
        <w:t>§ 2º. No Contrato de empréstimo deverá ser observado o custo benefício e a melhor forma de pagamento para o Município</w:t>
      </w:r>
    </w:p>
    <w:p w14:paraId="37AC19EA" w14:textId="77777777" w:rsidR="00CB42D4" w:rsidRPr="005A39EF" w:rsidRDefault="00CB42D4" w:rsidP="00CB42D4">
      <w:pPr>
        <w:pStyle w:val="Standard"/>
        <w:ind w:firstLine="709"/>
        <w:jc w:val="both"/>
        <w:rPr>
          <w:rFonts w:ascii="Verdana" w:hAnsi="Verdana" w:cs="Arial"/>
          <w:bCs/>
        </w:rPr>
      </w:pPr>
      <w:r w:rsidRPr="005A39EF">
        <w:rPr>
          <w:rFonts w:ascii="Verdana" w:hAnsi="Verdana" w:cs="Arial"/>
          <w:bCs/>
        </w:rPr>
        <w:t>§3º Os recursos provenientes da operação de crédito autorizada serão obrigatoriamente aplicados na execução dos empreendimentos previstos no caput deste artigo, sendo vedada a aplicação de tais recursos em despesas correntes, em consonância com o § 1º do art. 35 da Lei Complementar Federal nº 101, de 04 de maio de 2000.</w:t>
      </w:r>
    </w:p>
    <w:p w14:paraId="606AEB9D" w14:textId="77777777" w:rsidR="00CB42D4" w:rsidRPr="005A39EF" w:rsidRDefault="00CB42D4" w:rsidP="00CB42D4">
      <w:pPr>
        <w:spacing w:line="276" w:lineRule="auto"/>
        <w:jc w:val="both"/>
        <w:rPr>
          <w:rFonts w:ascii="Verdana" w:eastAsia="Calibri" w:hAnsi="Verdana" w:cs="Arial"/>
          <w:bCs/>
          <w:sz w:val="24"/>
          <w:szCs w:val="24"/>
        </w:rPr>
      </w:pPr>
    </w:p>
    <w:p w14:paraId="00DDDC6D" w14:textId="77777777" w:rsidR="00CB42D4" w:rsidRPr="005A39EF" w:rsidRDefault="00CB42D4" w:rsidP="00CB42D4">
      <w:pPr>
        <w:pStyle w:val="Standard"/>
        <w:ind w:firstLine="709"/>
        <w:jc w:val="both"/>
        <w:rPr>
          <w:rFonts w:ascii="Verdana" w:hAnsi="Verdana" w:cs="Arial"/>
          <w:bCs/>
        </w:rPr>
      </w:pPr>
      <w:r w:rsidRPr="005A39EF">
        <w:rPr>
          <w:rFonts w:ascii="Verdana" w:eastAsia="Calibri" w:hAnsi="Verdana" w:cs="Arial"/>
          <w:bCs/>
        </w:rPr>
        <w:t xml:space="preserve">§4º </w:t>
      </w:r>
      <w:r w:rsidRPr="005A39EF">
        <w:rPr>
          <w:rFonts w:ascii="Verdana" w:hAnsi="Verdana" w:cs="Arial"/>
          <w:bCs/>
        </w:rPr>
        <w:t xml:space="preserve">Os recursos provenientes da operação de crédito a que se refere esta Lei deverão ser consignados como receita no Orçamento ou em créditos adicionais, nos termos do inc. II, § 1º, art. 32, da Lei Complementar 101/2000 e </w:t>
      </w:r>
      <w:proofErr w:type="spellStart"/>
      <w:r w:rsidRPr="005A39EF">
        <w:rPr>
          <w:rFonts w:ascii="Verdana" w:hAnsi="Verdana" w:cs="Arial"/>
          <w:bCs/>
        </w:rPr>
        <w:t>arts</w:t>
      </w:r>
      <w:proofErr w:type="spellEnd"/>
      <w:r w:rsidRPr="005A39EF">
        <w:rPr>
          <w:rFonts w:ascii="Verdana" w:hAnsi="Verdana" w:cs="Arial"/>
          <w:bCs/>
        </w:rPr>
        <w:t>. 42 e 43, inc. IV, da Lei nº 4.320/1964.</w:t>
      </w:r>
    </w:p>
    <w:p w14:paraId="5A5DF4C6" w14:textId="77777777" w:rsidR="00CB42D4" w:rsidRPr="005A39EF" w:rsidRDefault="00CB42D4" w:rsidP="00CB42D4">
      <w:pPr>
        <w:pStyle w:val="Standard"/>
        <w:ind w:firstLine="851"/>
        <w:jc w:val="both"/>
        <w:rPr>
          <w:rFonts w:ascii="Verdana" w:hAnsi="Verdana" w:cs="Arial"/>
          <w:bCs/>
        </w:rPr>
      </w:pPr>
    </w:p>
    <w:p w14:paraId="61842C17" w14:textId="77777777" w:rsidR="00CB42D4" w:rsidRPr="005A39EF" w:rsidRDefault="00CB42D4" w:rsidP="00CB42D4">
      <w:pPr>
        <w:pStyle w:val="Standard"/>
        <w:ind w:firstLine="709"/>
        <w:jc w:val="both"/>
        <w:rPr>
          <w:rFonts w:ascii="Verdana" w:hAnsi="Verdana" w:cs="Arial"/>
          <w:bCs/>
        </w:rPr>
      </w:pPr>
      <w:r w:rsidRPr="005A39EF">
        <w:rPr>
          <w:rFonts w:ascii="Verdana" w:hAnsi="Verdana" w:cs="Arial"/>
          <w:bCs/>
        </w:rPr>
        <w:lastRenderedPageBreak/>
        <w:t>§5º Os orçamentos ou os créditos adicionais deverão consignar, anualmente, as dotações necessárias às amortizações e aos pagamentos dos encargos, relativos aos contratos de financiamento a que se refere o artigo primeiro.</w:t>
      </w:r>
    </w:p>
    <w:p w14:paraId="269C63B2" w14:textId="77777777" w:rsidR="00CB42D4" w:rsidRPr="005A39EF" w:rsidRDefault="00CB42D4" w:rsidP="00CB42D4">
      <w:pPr>
        <w:pStyle w:val="Standard"/>
        <w:ind w:firstLine="709"/>
        <w:jc w:val="both"/>
        <w:rPr>
          <w:rFonts w:ascii="Verdana" w:hAnsi="Verdana" w:cs="Arial"/>
          <w:bCs/>
        </w:rPr>
      </w:pPr>
    </w:p>
    <w:p w14:paraId="58A9685F" w14:textId="77777777" w:rsidR="00CB42D4" w:rsidRPr="005A39EF" w:rsidRDefault="00CB42D4" w:rsidP="00CB42D4">
      <w:pPr>
        <w:pStyle w:val="Standard"/>
        <w:ind w:firstLine="709"/>
        <w:jc w:val="both"/>
        <w:rPr>
          <w:rFonts w:ascii="Verdana" w:hAnsi="Verdana" w:cs="Arial"/>
          <w:bCs/>
        </w:rPr>
      </w:pPr>
      <w:r w:rsidRPr="005A39EF">
        <w:rPr>
          <w:rFonts w:ascii="Verdana" w:hAnsi="Verdana" w:cs="Arial"/>
          <w:bCs/>
        </w:rPr>
        <w:t>§6º Fica o Chefe do Poder Executivo autorizado a abrir créditos adicionais destinados a fazer face aos pagamentos de obrigações decorrentes da operação de crédito ora autorizada.</w:t>
      </w:r>
    </w:p>
    <w:p w14:paraId="7615F401" w14:textId="77777777" w:rsidR="00CB42D4" w:rsidRPr="005A39EF" w:rsidRDefault="00CB42D4" w:rsidP="00CB42D4">
      <w:pPr>
        <w:pStyle w:val="Standard"/>
        <w:ind w:firstLine="709"/>
        <w:jc w:val="both"/>
        <w:rPr>
          <w:rFonts w:ascii="Verdana" w:hAnsi="Verdana" w:cs="Arial"/>
          <w:bCs/>
        </w:rPr>
      </w:pPr>
    </w:p>
    <w:p w14:paraId="433EAEFE" w14:textId="77777777" w:rsidR="00CB42D4" w:rsidRPr="005A39EF" w:rsidRDefault="00CB42D4" w:rsidP="00CB42D4">
      <w:pPr>
        <w:pStyle w:val="Standard"/>
        <w:ind w:firstLine="709"/>
        <w:jc w:val="both"/>
        <w:rPr>
          <w:rFonts w:ascii="Verdana" w:hAnsi="Verdana"/>
          <w:bCs/>
        </w:rPr>
      </w:pPr>
      <w:r w:rsidRPr="005A39EF">
        <w:rPr>
          <w:rFonts w:ascii="Verdana" w:hAnsi="Verdana" w:cs="Arial"/>
          <w:bCs/>
        </w:rPr>
        <w:t xml:space="preserve">§7º Para pagamento do principal, juros, tarifas bancárias e demais encargos financeiros e despesas </w:t>
      </w:r>
      <w:r w:rsidRPr="005A39EF">
        <w:rPr>
          <w:rFonts w:ascii="Verdana" w:hAnsi="Verdana" w:cs="Arial"/>
          <w:bCs/>
          <w:color w:val="000000"/>
        </w:rPr>
        <w:t xml:space="preserve">da operação de crédito, fica </w:t>
      </w:r>
      <w:r>
        <w:rPr>
          <w:rFonts w:ascii="Verdana" w:hAnsi="Verdana" w:cs="Arial"/>
          <w:bCs/>
          <w:color w:val="000000"/>
        </w:rPr>
        <w:t xml:space="preserve">a instituição financeira </w:t>
      </w:r>
      <w:r w:rsidRPr="005A39EF">
        <w:rPr>
          <w:rFonts w:ascii="Verdana" w:hAnsi="Verdana" w:cs="Arial"/>
          <w:bCs/>
          <w:color w:val="000000"/>
        </w:rPr>
        <w:t>autorizad</w:t>
      </w:r>
      <w:r>
        <w:rPr>
          <w:rFonts w:ascii="Verdana" w:hAnsi="Verdana" w:cs="Arial"/>
          <w:bCs/>
          <w:color w:val="000000"/>
        </w:rPr>
        <w:t>a</w:t>
      </w:r>
      <w:r w:rsidRPr="005A39EF">
        <w:rPr>
          <w:rFonts w:ascii="Verdana" w:hAnsi="Verdana" w:cs="Arial"/>
          <w:bCs/>
          <w:color w:val="000000"/>
        </w:rPr>
        <w:t xml:space="preserve"> a debitar </w:t>
      </w:r>
      <w:r>
        <w:rPr>
          <w:rFonts w:ascii="Verdana" w:hAnsi="Verdana" w:cs="Arial"/>
          <w:bCs/>
          <w:color w:val="000000"/>
        </w:rPr>
        <w:t>n</w:t>
      </w:r>
      <w:r w:rsidRPr="005A39EF">
        <w:rPr>
          <w:rFonts w:ascii="Verdana" w:hAnsi="Verdana" w:cs="Arial"/>
          <w:bCs/>
          <w:color w:val="000000"/>
        </w:rPr>
        <w:t>a conta corrente de titularidade do município, a ser indicada no contrato, em que são efetuados os créditos dos recursos do município, ou qualquer(</w:t>
      </w:r>
      <w:proofErr w:type="spellStart"/>
      <w:r w:rsidRPr="005A39EF">
        <w:rPr>
          <w:rFonts w:ascii="Verdana" w:hAnsi="Verdana" w:cs="Arial"/>
          <w:bCs/>
          <w:color w:val="000000"/>
        </w:rPr>
        <w:t>isquer</w:t>
      </w:r>
      <w:proofErr w:type="spellEnd"/>
      <w:r w:rsidRPr="005A39EF">
        <w:rPr>
          <w:rFonts w:ascii="Verdana" w:hAnsi="Verdana" w:cs="Arial"/>
          <w:bCs/>
          <w:color w:val="000000"/>
        </w:rPr>
        <w:t>) outra(s) conta(s), salvo a(s) de destinação específica, mantida em sua agência, os montantes necessários às amortizações e pagamento final da dívida, nos pra</w:t>
      </w:r>
      <w:r w:rsidRPr="005A39EF">
        <w:rPr>
          <w:rFonts w:ascii="Verdana" w:hAnsi="Verdana" w:cs="Arial"/>
          <w:bCs/>
        </w:rPr>
        <w:t>zos contratualmente estipulados.</w:t>
      </w:r>
    </w:p>
    <w:p w14:paraId="56CC1E03" w14:textId="77777777" w:rsidR="00CB42D4" w:rsidRPr="005A39EF" w:rsidRDefault="00CB42D4" w:rsidP="00CB42D4">
      <w:pPr>
        <w:pStyle w:val="Standard"/>
        <w:ind w:firstLine="851"/>
        <w:jc w:val="both"/>
        <w:rPr>
          <w:rFonts w:ascii="Verdana" w:hAnsi="Verdana" w:cs="Arial"/>
          <w:bCs/>
        </w:rPr>
      </w:pPr>
    </w:p>
    <w:p w14:paraId="6FA84DD3" w14:textId="77777777" w:rsidR="00CB42D4" w:rsidRDefault="00CB42D4" w:rsidP="00CB42D4">
      <w:pPr>
        <w:pStyle w:val="Standard"/>
        <w:ind w:firstLine="709"/>
        <w:jc w:val="both"/>
        <w:rPr>
          <w:rFonts w:ascii="Verdana" w:hAnsi="Verdana" w:cs="Arial"/>
        </w:rPr>
      </w:pPr>
      <w:r w:rsidRPr="005A39EF">
        <w:rPr>
          <w:rFonts w:ascii="Verdana" w:hAnsi="Verdana" w:cs="Arial"/>
          <w:bCs/>
        </w:rPr>
        <w:t>§8º Fica dispensada a emissão da nota de empenho para a realização das despesas a que se refere este artigo, nos termos do §1º, do art. 60, da Lei 4.320, de 17 de março de 1964</w:t>
      </w:r>
      <w:r w:rsidRPr="0048722A">
        <w:rPr>
          <w:rFonts w:ascii="Verdana" w:hAnsi="Verdana" w:cs="Arial"/>
        </w:rPr>
        <w:t>.</w:t>
      </w:r>
      <w:r w:rsidRPr="005A39EF">
        <w:rPr>
          <w:rFonts w:ascii="Verdana" w:hAnsi="Verdana" w:cs="Arial"/>
          <w:b/>
          <w:bCs/>
        </w:rPr>
        <w:t xml:space="preserve">” </w:t>
      </w:r>
    </w:p>
    <w:p w14:paraId="26BE97B5" w14:textId="77777777" w:rsidR="00CB42D4" w:rsidRDefault="00CB42D4" w:rsidP="00CB42D4">
      <w:pPr>
        <w:pStyle w:val="Standard"/>
        <w:ind w:firstLine="851"/>
        <w:jc w:val="both"/>
        <w:rPr>
          <w:rFonts w:ascii="Verdana" w:hAnsi="Verdana" w:cs="Arial"/>
        </w:rPr>
      </w:pPr>
    </w:p>
    <w:p w14:paraId="78CEBE90" w14:textId="77777777" w:rsidR="00CB42D4" w:rsidRDefault="00CB42D4" w:rsidP="00CB42D4">
      <w:pPr>
        <w:pStyle w:val="Standard"/>
        <w:ind w:firstLine="851"/>
        <w:jc w:val="both"/>
        <w:rPr>
          <w:rFonts w:ascii="Verdana" w:hAnsi="Verdana" w:cs="Arial"/>
        </w:rPr>
      </w:pPr>
    </w:p>
    <w:p w14:paraId="2E7182EA" w14:textId="77777777" w:rsidR="00CB42D4" w:rsidRPr="00C16C46" w:rsidRDefault="00CB42D4" w:rsidP="00CB42D4">
      <w:pPr>
        <w:pStyle w:val="Standard"/>
        <w:ind w:firstLine="851"/>
        <w:jc w:val="both"/>
        <w:rPr>
          <w:rFonts w:ascii="Verdana" w:eastAsia="Times New Roman" w:hAnsi="Verdana" w:cs="Times New Roman"/>
        </w:rPr>
      </w:pPr>
      <w:r w:rsidRPr="00C16C46">
        <w:rPr>
          <w:rFonts w:ascii="Verdana" w:hAnsi="Verdana" w:cs="Arial"/>
          <w:b/>
          <w:bCs/>
        </w:rPr>
        <w:t xml:space="preserve">Art. </w:t>
      </w:r>
      <w:r>
        <w:rPr>
          <w:rFonts w:ascii="Verdana" w:hAnsi="Verdana" w:cs="Arial"/>
          <w:b/>
          <w:bCs/>
        </w:rPr>
        <w:t>2</w:t>
      </w:r>
      <w:r w:rsidRPr="00C16C46">
        <w:rPr>
          <w:rFonts w:ascii="Verdana" w:hAnsi="Verdana" w:cs="Arial"/>
          <w:b/>
          <w:bCs/>
        </w:rPr>
        <w:t>º</w:t>
      </w:r>
      <w:r>
        <w:rPr>
          <w:rFonts w:ascii="Verdana" w:hAnsi="Verdana" w:cs="Arial"/>
        </w:rPr>
        <w:t xml:space="preserve"> </w:t>
      </w:r>
      <w:r w:rsidRPr="00C16C46">
        <w:rPr>
          <w:rFonts w:ascii="Verdana" w:hAnsi="Verdana" w:cs="Arial"/>
        </w:rPr>
        <w:t>Esta Lei entra em vigor na data de sua publicação</w:t>
      </w:r>
      <w:r w:rsidRPr="00C16C46">
        <w:rPr>
          <w:rFonts w:ascii="Verdana" w:hAnsi="Verdana"/>
        </w:rPr>
        <w:t>.</w:t>
      </w:r>
    </w:p>
    <w:p w14:paraId="53B8145D" w14:textId="77777777" w:rsidR="00CB42D4" w:rsidRPr="00C16C46" w:rsidRDefault="00CB42D4" w:rsidP="00CB42D4">
      <w:pPr>
        <w:keepNext/>
        <w:keepLines/>
        <w:spacing w:before="480" w:after="0" w:line="360" w:lineRule="auto"/>
        <w:ind w:firstLine="1134"/>
        <w:outlineLvl w:val="0"/>
        <w:rPr>
          <w:rFonts w:ascii="Verdana" w:eastAsia="Times New Roman" w:hAnsi="Verdana" w:cs="Times New Roman"/>
          <w:color w:val="FF0000"/>
          <w:sz w:val="23"/>
          <w:szCs w:val="23"/>
        </w:rPr>
      </w:pPr>
      <w:r w:rsidRPr="00D42CAA">
        <w:rPr>
          <w:rFonts w:ascii="Verdana" w:eastAsia="Times New Roman" w:hAnsi="Verdana" w:cs="Times New Roman"/>
          <w:sz w:val="23"/>
          <w:szCs w:val="23"/>
        </w:rPr>
        <w:t xml:space="preserve">            Carmo do Cajuru, </w:t>
      </w:r>
      <w:r>
        <w:rPr>
          <w:rFonts w:ascii="Verdana" w:eastAsia="Times New Roman" w:hAnsi="Verdana" w:cs="Times New Roman"/>
          <w:sz w:val="23"/>
          <w:szCs w:val="23"/>
        </w:rPr>
        <w:t>05</w:t>
      </w:r>
      <w:r w:rsidRPr="001D245B">
        <w:rPr>
          <w:rFonts w:ascii="Verdana" w:eastAsia="Times New Roman" w:hAnsi="Verdana" w:cs="Times New Roman"/>
          <w:sz w:val="23"/>
          <w:szCs w:val="23"/>
        </w:rPr>
        <w:t xml:space="preserve"> de </w:t>
      </w:r>
      <w:r>
        <w:rPr>
          <w:rFonts w:ascii="Verdana" w:eastAsia="Times New Roman" w:hAnsi="Verdana" w:cs="Times New Roman"/>
          <w:sz w:val="23"/>
          <w:szCs w:val="23"/>
        </w:rPr>
        <w:t>dezembro</w:t>
      </w:r>
      <w:r w:rsidRPr="001D245B">
        <w:rPr>
          <w:rFonts w:ascii="Verdana" w:eastAsia="Times New Roman" w:hAnsi="Verdana" w:cs="Times New Roman"/>
          <w:sz w:val="23"/>
          <w:szCs w:val="23"/>
        </w:rPr>
        <w:t xml:space="preserve"> de 2022.</w:t>
      </w:r>
    </w:p>
    <w:p w14:paraId="57F206F4" w14:textId="77777777" w:rsidR="00CB42D4" w:rsidRPr="00C16C46" w:rsidRDefault="00CB42D4" w:rsidP="00CB42D4">
      <w:pPr>
        <w:jc w:val="center"/>
        <w:rPr>
          <w:rFonts w:ascii="Verdana" w:hAnsi="Verdana"/>
          <w:b/>
          <w:color w:val="FF0000"/>
          <w:sz w:val="23"/>
          <w:szCs w:val="23"/>
        </w:rPr>
      </w:pPr>
    </w:p>
    <w:p w14:paraId="7B01B04E" w14:textId="77777777" w:rsidR="00CB42D4" w:rsidRPr="00D42CAA" w:rsidRDefault="00CB42D4" w:rsidP="00CB42D4">
      <w:pPr>
        <w:spacing w:after="0"/>
        <w:jc w:val="center"/>
        <w:rPr>
          <w:rFonts w:ascii="Verdana" w:hAnsi="Verdana"/>
          <w:b/>
          <w:sz w:val="23"/>
          <w:szCs w:val="23"/>
        </w:rPr>
      </w:pPr>
      <w:r w:rsidRPr="00D42CAA">
        <w:rPr>
          <w:rFonts w:ascii="Verdana" w:hAnsi="Verdana"/>
          <w:b/>
          <w:sz w:val="23"/>
          <w:szCs w:val="23"/>
        </w:rPr>
        <w:t>Edson de Souza Vilela</w:t>
      </w:r>
    </w:p>
    <w:p w14:paraId="0AD58F3C" w14:textId="77777777" w:rsidR="00CB42D4" w:rsidRPr="00D42CAA" w:rsidRDefault="00CB42D4" w:rsidP="00CB42D4">
      <w:pPr>
        <w:spacing w:after="0"/>
        <w:jc w:val="center"/>
        <w:rPr>
          <w:rFonts w:ascii="Verdana" w:hAnsi="Verdana"/>
          <w:b/>
          <w:sz w:val="23"/>
          <w:szCs w:val="23"/>
        </w:rPr>
      </w:pPr>
      <w:r w:rsidRPr="00D42CAA">
        <w:rPr>
          <w:rFonts w:ascii="Verdana" w:hAnsi="Verdana"/>
          <w:b/>
          <w:sz w:val="23"/>
          <w:szCs w:val="23"/>
        </w:rPr>
        <w:t>Prefeito de Carmo do Cajuru</w:t>
      </w:r>
    </w:p>
    <w:p w14:paraId="3DE49DAE" w14:textId="77777777" w:rsidR="00CB42D4" w:rsidRPr="00D42CAA" w:rsidRDefault="00CB42D4" w:rsidP="00CB42D4">
      <w:pPr>
        <w:spacing w:after="0"/>
        <w:ind w:firstLine="1134"/>
        <w:rPr>
          <w:b/>
          <w:bCs/>
          <w:sz w:val="20"/>
          <w:szCs w:val="20"/>
        </w:rPr>
      </w:pPr>
    </w:p>
    <w:p w14:paraId="0681EE7C" w14:textId="77777777" w:rsidR="00CB42D4" w:rsidRDefault="00CB42D4" w:rsidP="00CB42D4">
      <w:pPr>
        <w:ind w:firstLine="1134"/>
        <w:rPr>
          <w:bCs/>
          <w:sz w:val="20"/>
          <w:szCs w:val="20"/>
        </w:rPr>
      </w:pPr>
    </w:p>
    <w:p w14:paraId="41A6CF75" w14:textId="77777777" w:rsidR="00CB42D4" w:rsidRDefault="00CB42D4" w:rsidP="00CB42D4">
      <w:pPr>
        <w:ind w:firstLine="1134"/>
        <w:rPr>
          <w:bCs/>
          <w:sz w:val="20"/>
          <w:szCs w:val="20"/>
        </w:rPr>
      </w:pPr>
    </w:p>
    <w:p w14:paraId="37718F20" w14:textId="77777777" w:rsidR="00CB42D4" w:rsidRDefault="00CB42D4" w:rsidP="00CB42D4">
      <w:pPr>
        <w:ind w:firstLine="1134"/>
        <w:rPr>
          <w:bCs/>
          <w:sz w:val="20"/>
          <w:szCs w:val="20"/>
        </w:rPr>
      </w:pPr>
    </w:p>
    <w:p w14:paraId="1A8C8D61" w14:textId="77777777" w:rsidR="00CB42D4" w:rsidRDefault="00CB42D4" w:rsidP="00CB42D4">
      <w:pPr>
        <w:ind w:firstLine="1134"/>
        <w:rPr>
          <w:bCs/>
          <w:sz w:val="20"/>
          <w:szCs w:val="20"/>
        </w:rPr>
      </w:pPr>
    </w:p>
    <w:p w14:paraId="1D18720C" w14:textId="77777777" w:rsidR="00CB42D4" w:rsidRDefault="00CB42D4" w:rsidP="00CB42D4">
      <w:pPr>
        <w:ind w:firstLine="1134"/>
        <w:rPr>
          <w:bCs/>
          <w:sz w:val="20"/>
          <w:szCs w:val="20"/>
        </w:rPr>
      </w:pPr>
    </w:p>
    <w:p w14:paraId="4DDBE57D" w14:textId="77777777" w:rsidR="00CB42D4" w:rsidRDefault="00CB42D4" w:rsidP="00CB42D4">
      <w:pPr>
        <w:ind w:firstLine="1134"/>
        <w:rPr>
          <w:bCs/>
          <w:sz w:val="20"/>
          <w:szCs w:val="20"/>
        </w:rPr>
      </w:pPr>
    </w:p>
    <w:p w14:paraId="07FFCFEB" w14:textId="77777777" w:rsidR="00CB42D4" w:rsidRDefault="00CB42D4" w:rsidP="00CB42D4">
      <w:pPr>
        <w:ind w:firstLine="1134"/>
        <w:rPr>
          <w:bCs/>
          <w:sz w:val="20"/>
          <w:szCs w:val="20"/>
        </w:rPr>
      </w:pPr>
    </w:p>
    <w:p w14:paraId="7BD8263C" w14:textId="77777777" w:rsidR="00CB42D4" w:rsidRDefault="00CB42D4" w:rsidP="00CB42D4">
      <w:pPr>
        <w:ind w:firstLine="1134"/>
        <w:rPr>
          <w:bCs/>
          <w:sz w:val="20"/>
          <w:szCs w:val="20"/>
        </w:rPr>
      </w:pPr>
    </w:p>
    <w:p w14:paraId="2E3FD105" w14:textId="77777777" w:rsidR="00CB42D4" w:rsidRDefault="00CB42D4" w:rsidP="00CB42D4">
      <w:pPr>
        <w:ind w:firstLine="1134"/>
        <w:rPr>
          <w:bCs/>
          <w:sz w:val="20"/>
          <w:szCs w:val="20"/>
        </w:rPr>
      </w:pPr>
    </w:p>
    <w:p w14:paraId="61428528" w14:textId="77777777" w:rsidR="00CB42D4" w:rsidRPr="00D42CAA" w:rsidRDefault="00CB42D4" w:rsidP="00CB42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rFonts w:ascii="Verdana" w:hAnsi="Verdana"/>
          <w:b/>
          <w:bCs/>
          <w:sz w:val="36"/>
          <w:szCs w:val="36"/>
        </w:rPr>
      </w:pPr>
      <w:r w:rsidRPr="00D42CAA">
        <w:rPr>
          <w:rFonts w:ascii="Verdana" w:hAnsi="Verdana"/>
          <w:b/>
          <w:bCs/>
          <w:sz w:val="36"/>
          <w:szCs w:val="36"/>
        </w:rPr>
        <w:lastRenderedPageBreak/>
        <w:t>DA JUSTIFICATIVA</w:t>
      </w:r>
    </w:p>
    <w:p w14:paraId="4FFB2F4A" w14:textId="77777777" w:rsidR="00CB42D4" w:rsidRPr="00D42CAA" w:rsidRDefault="00CB42D4" w:rsidP="00CB42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25208F7" w14:textId="77777777" w:rsidR="00CB42D4" w:rsidRPr="005B17C6" w:rsidRDefault="00CB42D4" w:rsidP="00CB42D4">
      <w:pPr>
        <w:spacing w:after="0" w:line="276" w:lineRule="auto"/>
        <w:jc w:val="both"/>
        <w:rPr>
          <w:rFonts w:ascii="Verdana" w:hAnsi="Verdana"/>
        </w:rPr>
      </w:pPr>
      <w:r w:rsidRPr="005B17C6">
        <w:rPr>
          <w:rFonts w:ascii="Verdana" w:hAnsi="Verdana"/>
        </w:rPr>
        <w:t>Excelentíssimo Senhor Presidente,</w:t>
      </w:r>
    </w:p>
    <w:p w14:paraId="502ED8D3" w14:textId="77777777" w:rsidR="00CB42D4" w:rsidRPr="005B17C6" w:rsidRDefault="00CB42D4" w:rsidP="00CB42D4">
      <w:pPr>
        <w:spacing w:after="0" w:line="276" w:lineRule="auto"/>
        <w:jc w:val="both"/>
        <w:rPr>
          <w:rFonts w:ascii="Verdana" w:hAnsi="Verdana"/>
        </w:rPr>
      </w:pPr>
      <w:r w:rsidRPr="005B17C6">
        <w:rPr>
          <w:rFonts w:ascii="Verdana" w:hAnsi="Verdana"/>
        </w:rPr>
        <w:t xml:space="preserve">Ilustres Vereadores, </w:t>
      </w:r>
    </w:p>
    <w:p w14:paraId="3041027A" w14:textId="77777777" w:rsidR="00CB42D4" w:rsidRPr="005B17C6" w:rsidRDefault="00CB42D4" w:rsidP="00CB42D4">
      <w:pPr>
        <w:spacing w:after="0" w:line="276" w:lineRule="auto"/>
        <w:jc w:val="both"/>
        <w:rPr>
          <w:rFonts w:ascii="Verdana" w:hAnsi="Verdana"/>
        </w:rPr>
      </w:pPr>
      <w:r w:rsidRPr="005B17C6">
        <w:rPr>
          <w:rFonts w:ascii="Verdana" w:hAnsi="Verdana"/>
        </w:rPr>
        <w:t xml:space="preserve">Ilustre Vereadora,  </w:t>
      </w:r>
    </w:p>
    <w:p w14:paraId="4908C468" w14:textId="77777777" w:rsidR="00CB42D4" w:rsidRPr="005B17C6" w:rsidRDefault="00CB42D4" w:rsidP="00CB42D4">
      <w:pPr>
        <w:spacing w:after="0" w:line="276" w:lineRule="auto"/>
        <w:ind w:firstLine="1134"/>
        <w:jc w:val="both"/>
        <w:rPr>
          <w:rFonts w:ascii="Verdana" w:hAnsi="Verdana"/>
        </w:rPr>
      </w:pPr>
    </w:p>
    <w:p w14:paraId="7063AB8F" w14:textId="77777777" w:rsidR="00CB42D4" w:rsidRPr="005B17C6" w:rsidRDefault="00CB42D4" w:rsidP="00CB42D4">
      <w:pPr>
        <w:spacing w:after="0" w:line="276" w:lineRule="auto"/>
        <w:ind w:firstLine="709"/>
        <w:jc w:val="both"/>
        <w:rPr>
          <w:rFonts w:ascii="Verdana" w:hAnsi="Verdana"/>
          <w:b/>
        </w:rPr>
      </w:pPr>
      <w:r w:rsidRPr="005B17C6">
        <w:rPr>
          <w:rFonts w:ascii="Verdana" w:hAnsi="Verdana"/>
        </w:rPr>
        <w:t xml:space="preserve">Apresentamos a esta Augusta Casa Legislativa, o presente Projeto de Lei, que” </w:t>
      </w:r>
      <w:r w:rsidRPr="005B17C6">
        <w:rPr>
          <w:rFonts w:ascii="Verdana" w:hAnsi="Verdana"/>
          <w:b/>
          <w:bCs/>
        </w:rPr>
        <w:t>“Altera o artigo 1º da Lei nº 2.907, de 29 de junho de 2022</w:t>
      </w:r>
      <w:r w:rsidRPr="000A1EAF">
        <w:rPr>
          <w:rFonts w:ascii="Verdana" w:hAnsi="Verdana"/>
          <w:b/>
        </w:rPr>
        <w:t xml:space="preserve"> e dá outras providências”.</w:t>
      </w:r>
    </w:p>
    <w:p w14:paraId="3AB98EBA" w14:textId="77777777" w:rsidR="00CB42D4" w:rsidRPr="000A1EAF" w:rsidRDefault="00CB42D4" w:rsidP="00CB42D4">
      <w:pPr>
        <w:spacing w:after="0" w:line="276" w:lineRule="auto"/>
        <w:ind w:firstLine="709"/>
        <w:jc w:val="both"/>
        <w:rPr>
          <w:rFonts w:ascii="Verdana" w:hAnsi="Verdana"/>
          <w:b/>
        </w:rPr>
      </w:pPr>
    </w:p>
    <w:p w14:paraId="7BA5401F" w14:textId="77777777" w:rsidR="00CB42D4" w:rsidRPr="005B17C6" w:rsidRDefault="00CB42D4" w:rsidP="00CB42D4">
      <w:pPr>
        <w:pStyle w:val="Recuodecorpodetexto"/>
        <w:spacing w:after="0"/>
        <w:ind w:left="0" w:firstLine="709"/>
        <w:jc w:val="both"/>
        <w:rPr>
          <w:rFonts w:ascii="Verdana" w:hAnsi="Verdana" w:cs="Arial"/>
        </w:rPr>
      </w:pPr>
      <w:r w:rsidRPr="005B17C6">
        <w:rPr>
          <w:rFonts w:ascii="Verdana" w:hAnsi="Verdana" w:cs="Arial"/>
          <w:lang w:eastAsia="pt-BR"/>
        </w:rPr>
        <w:t xml:space="preserve">O objetivo deste Projeto de Lei, </w:t>
      </w:r>
      <w:r w:rsidRPr="005B17C6">
        <w:rPr>
          <w:rFonts w:ascii="Verdana" w:hAnsi="Verdana" w:cs="Arial"/>
        </w:rPr>
        <w:t>visa a adequação da Lei Municipal às Exigência do Tesouro Nacional, quando ao preenchimento da Proposta de Verificação de Limite – PVL, na “Plataforma SADIPEM”.</w:t>
      </w:r>
    </w:p>
    <w:p w14:paraId="0D99DB34" w14:textId="77777777" w:rsidR="00CB42D4" w:rsidRPr="005B17C6" w:rsidRDefault="00CB42D4" w:rsidP="00CB42D4">
      <w:pPr>
        <w:pStyle w:val="Recuodecorpodetexto"/>
        <w:spacing w:after="0"/>
        <w:ind w:left="0" w:firstLine="709"/>
        <w:jc w:val="both"/>
        <w:rPr>
          <w:rFonts w:ascii="Verdana" w:hAnsi="Verdana" w:cs="Arial"/>
        </w:rPr>
      </w:pPr>
    </w:p>
    <w:p w14:paraId="627B09C5" w14:textId="77777777" w:rsidR="00CB42D4" w:rsidRPr="005B17C6" w:rsidRDefault="00CB42D4" w:rsidP="00CB42D4">
      <w:pPr>
        <w:pStyle w:val="Recuodecorpodetexto"/>
        <w:spacing w:after="0"/>
        <w:ind w:left="0" w:firstLine="709"/>
        <w:jc w:val="both"/>
        <w:rPr>
          <w:rFonts w:ascii="Verdana" w:hAnsi="Verdana" w:cs="Arial"/>
        </w:rPr>
      </w:pPr>
      <w:r w:rsidRPr="005B17C6">
        <w:rPr>
          <w:rFonts w:ascii="Verdana" w:hAnsi="Verdana" w:cs="Arial"/>
        </w:rPr>
        <w:t>Oportuno salientar, que a pretendida alteração é fundamental para análise e aprovação da operação de crédito já autorizada pela Lei 2.907/2022, junto as instituições financeiras, tendo em vista que a sua efetiva contratação depende da anuência do Tesouro Nacional.</w:t>
      </w:r>
    </w:p>
    <w:p w14:paraId="2532A708" w14:textId="77777777" w:rsidR="00CB42D4" w:rsidRPr="005B17C6" w:rsidRDefault="00CB42D4" w:rsidP="00CB42D4">
      <w:pPr>
        <w:pStyle w:val="Recuodecorpodetexto"/>
        <w:spacing w:after="0"/>
        <w:ind w:left="0" w:firstLine="709"/>
        <w:jc w:val="both"/>
        <w:rPr>
          <w:rFonts w:ascii="Verdana" w:hAnsi="Verdana" w:cs="Arial"/>
        </w:rPr>
      </w:pPr>
    </w:p>
    <w:p w14:paraId="233E96EE" w14:textId="77777777" w:rsidR="00CB42D4" w:rsidRPr="005B17C6" w:rsidRDefault="00CB42D4" w:rsidP="00CB42D4">
      <w:pPr>
        <w:pStyle w:val="Recuodecorpodetexto"/>
        <w:spacing w:after="0"/>
        <w:ind w:left="0" w:firstLine="709"/>
        <w:jc w:val="both"/>
        <w:rPr>
          <w:rFonts w:ascii="Verdana" w:hAnsi="Verdana" w:cs="Arial"/>
          <w:spacing w:val="-5"/>
        </w:rPr>
      </w:pPr>
      <w:r w:rsidRPr="005B17C6">
        <w:rPr>
          <w:rFonts w:ascii="Verdana" w:hAnsi="Verdana" w:cs="Vrinda"/>
          <w:lang w:eastAsia="pt-BR"/>
        </w:rPr>
        <w:t xml:space="preserve">Contando, desde já com a aprovação deste Projeto por parte deste Egrégio Poder Legislativo, que sempre tem analisado e aprovado projetos que venham em benefício da comunidade, </w:t>
      </w:r>
      <w:r w:rsidRPr="005B17C6">
        <w:rPr>
          <w:rFonts w:ascii="Verdana" w:hAnsi="Verdana"/>
          <w:bCs/>
        </w:rPr>
        <w:t>solicitamos a apreciação e aprovação do presente Projeto de Lei</w:t>
      </w:r>
      <w:r w:rsidRPr="005B17C6">
        <w:rPr>
          <w:rFonts w:ascii="Verdana" w:hAnsi="Verdana" w:cs="Arial"/>
          <w:spacing w:val="-5"/>
        </w:rPr>
        <w:t>.</w:t>
      </w:r>
    </w:p>
    <w:p w14:paraId="3330E4B4" w14:textId="77777777" w:rsidR="00CB42D4" w:rsidRPr="005B17C6" w:rsidRDefault="00CB42D4" w:rsidP="00CB42D4">
      <w:pPr>
        <w:spacing w:after="0"/>
        <w:ind w:firstLine="709"/>
        <w:jc w:val="both"/>
        <w:rPr>
          <w:rFonts w:ascii="Verdana" w:hAnsi="Verdana" w:cs="Courier New"/>
        </w:rPr>
      </w:pPr>
    </w:p>
    <w:p w14:paraId="75C2A8BA" w14:textId="77777777" w:rsidR="00CB42D4" w:rsidRPr="005B17C6" w:rsidRDefault="00CB42D4" w:rsidP="00CB42D4">
      <w:pPr>
        <w:ind w:firstLine="709"/>
        <w:jc w:val="both"/>
        <w:rPr>
          <w:rFonts w:ascii="Verdana" w:hAnsi="Verdana" w:cs="Courier New"/>
        </w:rPr>
      </w:pPr>
      <w:r w:rsidRPr="005B17C6">
        <w:rPr>
          <w:rFonts w:ascii="Verdana" w:hAnsi="Verdana" w:cs="Courier New"/>
        </w:rPr>
        <w:t xml:space="preserve">Com essas considerações, </w:t>
      </w:r>
      <w:r w:rsidRPr="005B17C6">
        <w:rPr>
          <w:rFonts w:ascii="Verdana" w:hAnsi="Verdana"/>
        </w:rPr>
        <w:t xml:space="preserve">nobres Edis, pugnamos que a presente proposta de Lei seja apreciada e discutida e ao final aprovada. </w:t>
      </w:r>
    </w:p>
    <w:p w14:paraId="47CFD185" w14:textId="77777777" w:rsidR="00CB42D4" w:rsidRPr="005B17C6" w:rsidRDefault="00CB42D4" w:rsidP="00CB42D4">
      <w:pPr>
        <w:suppressAutoHyphens/>
        <w:spacing w:after="0" w:line="360" w:lineRule="auto"/>
        <w:ind w:firstLine="709"/>
        <w:jc w:val="both"/>
        <w:rPr>
          <w:rFonts w:ascii="Verdana" w:eastAsia="Times New Roman" w:hAnsi="Verdana" w:cs="Times New Roman"/>
          <w:lang w:eastAsia="ar-SA"/>
        </w:rPr>
      </w:pPr>
      <w:r w:rsidRPr="005B17C6">
        <w:rPr>
          <w:rFonts w:ascii="Verdana" w:eastAsia="Times New Roman" w:hAnsi="Verdana" w:cs="Times New Roman"/>
          <w:lang w:eastAsia="ar-SA"/>
        </w:rPr>
        <w:t>Na oportunidade, renovo protestos de estima e consideração.</w:t>
      </w:r>
    </w:p>
    <w:p w14:paraId="0AA5AF2A" w14:textId="77777777" w:rsidR="00CB42D4" w:rsidRPr="005B17C6" w:rsidRDefault="00CB42D4" w:rsidP="00CB42D4">
      <w:pPr>
        <w:keepNext/>
        <w:keepLines/>
        <w:spacing w:before="480" w:after="0" w:line="360" w:lineRule="auto"/>
        <w:ind w:firstLine="709"/>
        <w:outlineLvl w:val="0"/>
        <w:rPr>
          <w:rFonts w:ascii="Verdana" w:eastAsia="Times New Roman" w:hAnsi="Verdana" w:cs="Times New Roman"/>
        </w:rPr>
      </w:pPr>
      <w:r w:rsidRPr="005B17C6">
        <w:rPr>
          <w:rFonts w:ascii="Verdana" w:eastAsia="Times New Roman" w:hAnsi="Verdana" w:cs="Times New Roman"/>
        </w:rPr>
        <w:t xml:space="preserve">              Carmo do Cajuru, 05 de dezembro de 2022.</w:t>
      </w:r>
    </w:p>
    <w:p w14:paraId="113D9B8D" w14:textId="77777777" w:rsidR="00CB42D4" w:rsidRPr="005B17C6" w:rsidRDefault="00CB42D4" w:rsidP="00CB42D4">
      <w:pPr>
        <w:jc w:val="center"/>
        <w:rPr>
          <w:rFonts w:ascii="Verdana" w:hAnsi="Verdana"/>
          <w:b/>
        </w:rPr>
      </w:pPr>
    </w:p>
    <w:p w14:paraId="03853A08" w14:textId="77777777" w:rsidR="00CB42D4" w:rsidRPr="005B17C6" w:rsidRDefault="00CB42D4" w:rsidP="00CB42D4">
      <w:pPr>
        <w:spacing w:after="0"/>
        <w:jc w:val="center"/>
        <w:rPr>
          <w:rFonts w:ascii="Verdana" w:hAnsi="Verdana"/>
          <w:b/>
        </w:rPr>
      </w:pPr>
      <w:r w:rsidRPr="005B17C6">
        <w:rPr>
          <w:rFonts w:ascii="Verdana" w:hAnsi="Verdana"/>
          <w:b/>
        </w:rPr>
        <w:t>Edson de Souza Vilela</w:t>
      </w:r>
    </w:p>
    <w:p w14:paraId="290FF529" w14:textId="77777777" w:rsidR="00CB42D4" w:rsidRPr="005B17C6" w:rsidRDefault="00CB42D4" w:rsidP="00CB42D4">
      <w:pPr>
        <w:spacing w:after="0"/>
        <w:jc w:val="center"/>
        <w:rPr>
          <w:rFonts w:ascii="Verdana" w:hAnsi="Verdana"/>
          <w:b/>
        </w:rPr>
      </w:pPr>
      <w:r w:rsidRPr="005B17C6">
        <w:rPr>
          <w:rFonts w:ascii="Verdana" w:hAnsi="Verdana"/>
          <w:b/>
        </w:rPr>
        <w:t>Prefeito de Carmo do Cajuru</w:t>
      </w:r>
    </w:p>
    <w:p w14:paraId="643CFED5" w14:textId="77777777" w:rsidR="00CB42D4" w:rsidRPr="005B17C6" w:rsidRDefault="00CB42D4" w:rsidP="00CB42D4">
      <w:pPr>
        <w:spacing w:after="0"/>
        <w:ind w:firstLine="1134"/>
        <w:rPr>
          <w:b/>
          <w:bCs/>
        </w:rPr>
      </w:pPr>
    </w:p>
    <w:p w14:paraId="291AD7AB" w14:textId="77777777" w:rsidR="00226690" w:rsidRDefault="00226690"/>
    <w:sectPr w:rsidR="00226690" w:rsidSect="00AD38BA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D4"/>
    <w:rsid w:val="00226690"/>
    <w:rsid w:val="00CB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DECF"/>
  <w15:chartTrackingRefBased/>
  <w15:docId w15:val="{D092543F-EB05-491F-865B-2654CD99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2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1"/>
    <w:uiPriority w:val="99"/>
    <w:unhideWhenUsed/>
    <w:rsid w:val="00CB42D4"/>
    <w:pPr>
      <w:suppressAutoHyphens/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uiPriority w:val="99"/>
    <w:semiHidden/>
    <w:rsid w:val="00CB42D4"/>
  </w:style>
  <w:style w:type="character" w:customStyle="1" w:styleId="RecuodecorpodetextoChar1">
    <w:name w:val="Recuo de corpo de texto Char1"/>
    <w:link w:val="Recuodecorpodetexto"/>
    <w:uiPriority w:val="99"/>
    <w:rsid w:val="00CB42D4"/>
    <w:rPr>
      <w:rFonts w:ascii="Calibri" w:eastAsia="Calibri" w:hAnsi="Calibri" w:cs="Times New Roman"/>
    </w:rPr>
  </w:style>
  <w:style w:type="paragraph" w:customStyle="1" w:styleId="Standard">
    <w:name w:val="Standard"/>
    <w:rsid w:val="00CB4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42D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2022-12-05T14:14:00Z</dcterms:created>
  <dcterms:modified xsi:type="dcterms:W3CDTF">2022-12-05T14:15:00Z</dcterms:modified>
</cp:coreProperties>
</file>