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DDA1" w14:textId="0D5C198E" w:rsidR="00C0039E" w:rsidRPr="003D1D6F" w:rsidRDefault="00C0039E" w:rsidP="00C0039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sz w:val="32"/>
          <w:szCs w:val="32"/>
        </w:rPr>
      </w:pPr>
      <w:r w:rsidRPr="003D1D6F">
        <w:rPr>
          <w:rFonts w:ascii="Verdana" w:hAnsi="Verdana" w:cs="Arial"/>
          <w:b/>
          <w:sz w:val="32"/>
          <w:szCs w:val="32"/>
        </w:rPr>
        <w:t xml:space="preserve">RESOLUÇÃO Nº </w:t>
      </w:r>
      <w:r>
        <w:rPr>
          <w:rFonts w:ascii="Verdana" w:hAnsi="Verdana" w:cs="Arial"/>
          <w:b/>
          <w:sz w:val="32"/>
          <w:szCs w:val="32"/>
        </w:rPr>
        <w:t>00</w:t>
      </w:r>
      <w:r w:rsidR="00E010A2">
        <w:rPr>
          <w:rFonts w:ascii="Verdana" w:hAnsi="Verdana" w:cs="Arial"/>
          <w:b/>
          <w:sz w:val="32"/>
          <w:szCs w:val="32"/>
        </w:rPr>
        <w:t>4</w:t>
      </w:r>
      <w:r w:rsidRPr="003D1D6F">
        <w:rPr>
          <w:rFonts w:ascii="Verdana" w:hAnsi="Verdana" w:cs="Arial"/>
          <w:b/>
          <w:sz w:val="32"/>
          <w:szCs w:val="32"/>
        </w:rPr>
        <w:t>/20</w:t>
      </w:r>
      <w:r w:rsidR="00085172">
        <w:rPr>
          <w:rFonts w:ascii="Verdana" w:hAnsi="Verdana" w:cs="Arial"/>
          <w:b/>
          <w:sz w:val="32"/>
          <w:szCs w:val="32"/>
        </w:rPr>
        <w:t>2</w:t>
      </w:r>
      <w:r w:rsidRPr="003D1D6F">
        <w:rPr>
          <w:rFonts w:ascii="Verdana" w:hAnsi="Verdana" w:cs="Arial"/>
          <w:b/>
          <w:sz w:val="32"/>
          <w:szCs w:val="32"/>
        </w:rPr>
        <w:t>1</w:t>
      </w:r>
    </w:p>
    <w:p w14:paraId="368D56CF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7481DA3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54A5D945" w14:textId="0BF71536" w:rsidR="00C0039E" w:rsidRPr="00F45747" w:rsidRDefault="005D57D3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5D57D3">
        <w:rPr>
          <w:rFonts w:ascii="Verdana" w:hAnsi="Verdana" w:cs="Arial"/>
          <w:b/>
          <w:bCs/>
          <w:i/>
          <w:iCs/>
        </w:rPr>
        <w:t xml:space="preserve">Institui o Auxílio Alimentação </w:t>
      </w:r>
      <w:r>
        <w:rPr>
          <w:rFonts w:ascii="Verdana" w:hAnsi="Verdana" w:cs="Arial"/>
          <w:b/>
          <w:bCs/>
          <w:i/>
          <w:iCs/>
        </w:rPr>
        <w:t>d</w:t>
      </w:r>
      <w:r w:rsidRPr="005D57D3">
        <w:rPr>
          <w:rFonts w:ascii="Verdana" w:hAnsi="Verdana" w:cs="Arial"/>
          <w:b/>
          <w:bCs/>
          <w:i/>
          <w:iCs/>
        </w:rPr>
        <w:t xml:space="preserve">os servidores municipais em efetivo exercício </w:t>
      </w:r>
      <w:r>
        <w:rPr>
          <w:rFonts w:ascii="Verdana" w:hAnsi="Verdana" w:cs="Arial"/>
          <w:b/>
          <w:bCs/>
          <w:i/>
          <w:iCs/>
        </w:rPr>
        <w:t xml:space="preserve">do Poder </w:t>
      </w:r>
      <w:r w:rsidR="00AA25BC">
        <w:rPr>
          <w:rFonts w:ascii="Verdana" w:hAnsi="Verdana" w:cs="Arial"/>
          <w:b/>
          <w:bCs/>
          <w:i/>
          <w:iCs/>
        </w:rPr>
        <w:t>L</w:t>
      </w:r>
      <w:r>
        <w:rPr>
          <w:rFonts w:ascii="Verdana" w:hAnsi="Verdana" w:cs="Arial"/>
          <w:b/>
          <w:bCs/>
          <w:i/>
          <w:iCs/>
        </w:rPr>
        <w:t xml:space="preserve">egislativo do Município de Carmo do Cajuru </w:t>
      </w:r>
      <w:r w:rsidRPr="005D57D3">
        <w:rPr>
          <w:rFonts w:ascii="Verdana" w:hAnsi="Verdana" w:cs="Arial"/>
          <w:b/>
          <w:bCs/>
          <w:i/>
          <w:iCs/>
        </w:rPr>
        <w:t>e dá outras providências</w:t>
      </w:r>
      <w:r w:rsidR="00C0039E" w:rsidRPr="00F45747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798D0AD9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  <w:r w:rsidRPr="00B123D5">
        <w:rPr>
          <w:rFonts w:ascii="Arial" w:hAnsi="Arial" w:cs="Arial"/>
          <w:sz w:val="24"/>
          <w:szCs w:val="24"/>
        </w:rPr>
        <w:t xml:space="preserve"> </w:t>
      </w:r>
    </w:p>
    <w:p w14:paraId="32E61E6B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2"/>
          <w:szCs w:val="22"/>
        </w:rPr>
      </w:pPr>
      <w:r w:rsidRPr="003D1D6F">
        <w:rPr>
          <w:rFonts w:ascii="Verdana" w:hAnsi="Verdana" w:cs="Arial"/>
          <w:sz w:val="24"/>
          <w:szCs w:val="24"/>
        </w:rPr>
        <w:tab/>
      </w:r>
      <w:r w:rsidRPr="003D1D6F">
        <w:rPr>
          <w:rFonts w:ascii="Verdana" w:hAnsi="Verdana" w:cs="Arial"/>
          <w:sz w:val="24"/>
          <w:szCs w:val="24"/>
        </w:rPr>
        <w:tab/>
      </w:r>
    </w:p>
    <w:p w14:paraId="7D53D10F" w14:textId="77777777" w:rsidR="00E010A2" w:rsidRPr="004C531B" w:rsidRDefault="00E010A2" w:rsidP="00E010A2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6A7797EA" w14:textId="77777777" w:rsidR="00E73786" w:rsidRDefault="00E73786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69526CC" w14:textId="5288AF6F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hAnsi="Verdana" w:cs="Arial"/>
          <w:b/>
          <w:spacing w:val="-5"/>
          <w:szCs w:val="24"/>
        </w:rPr>
        <w:t>Art. 1º.</w:t>
      </w:r>
      <w:r w:rsidRPr="005D57D3">
        <w:rPr>
          <w:rFonts w:ascii="Verdana" w:hAnsi="Verdana" w:cs="Arial"/>
          <w:spacing w:val="-5"/>
          <w:szCs w:val="24"/>
        </w:rPr>
        <w:t xml:space="preserve"> O </w:t>
      </w:r>
      <w:r w:rsidR="00EA1AF3">
        <w:rPr>
          <w:rFonts w:ascii="Verdana" w:hAnsi="Verdana" w:cs="Arial"/>
          <w:spacing w:val="-5"/>
          <w:szCs w:val="24"/>
        </w:rPr>
        <w:t xml:space="preserve">Poder Legislativo do </w:t>
      </w:r>
      <w:r w:rsidRPr="005D57D3">
        <w:rPr>
          <w:rFonts w:ascii="Verdana" w:hAnsi="Verdana" w:cs="Arial"/>
          <w:spacing w:val="-5"/>
          <w:szCs w:val="24"/>
        </w:rPr>
        <w:t xml:space="preserve">Município de Carmo do Cajuru, Estado de Minas Gerais, fica autorizado a conceder aos seus servidores públicos, que estejam efetivamente exercendo suas atividades funcionais nos termos da lei, </w:t>
      </w:r>
      <w:r w:rsidR="00EA1AF3">
        <w:rPr>
          <w:rFonts w:ascii="Verdana" w:hAnsi="Verdana" w:cs="Arial"/>
          <w:spacing w:val="-5"/>
          <w:szCs w:val="24"/>
        </w:rPr>
        <w:t>a</w:t>
      </w:r>
      <w:r w:rsidRPr="005D57D3">
        <w:rPr>
          <w:rFonts w:ascii="Verdana" w:hAnsi="Verdana" w:cs="Arial"/>
          <w:spacing w:val="-5"/>
          <w:szCs w:val="24"/>
        </w:rPr>
        <w:t>uxílio</w:t>
      </w:r>
      <w:r w:rsidR="00EA1AF3">
        <w:rPr>
          <w:rFonts w:ascii="Verdana" w:hAnsi="Verdana" w:cs="Arial"/>
          <w:spacing w:val="-5"/>
          <w:szCs w:val="24"/>
        </w:rPr>
        <w:t xml:space="preserve"> a</w:t>
      </w:r>
      <w:r w:rsidRPr="005D57D3">
        <w:rPr>
          <w:rFonts w:ascii="Verdana" w:hAnsi="Verdana" w:cs="Arial"/>
          <w:spacing w:val="-5"/>
          <w:szCs w:val="24"/>
        </w:rPr>
        <w:t>limentação, n</w:t>
      </w:r>
      <w:r w:rsidR="00EA1AF3">
        <w:rPr>
          <w:rFonts w:ascii="Verdana" w:hAnsi="Verdana" w:cs="Arial"/>
          <w:spacing w:val="-5"/>
          <w:szCs w:val="24"/>
        </w:rPr>
        <w:t xml:space="preserve">o valor de </w:t>
      </w:r>
      <w:r w:rsidRPr="005D57D3">
        <w:rPr>
          <w:rFonts w:ascii="Verdana" w:hAnsi="Verdana" w:cs="Arial"/>
          <w:spacing w:val="-5"/>
          <w:szCs w:val="24"/>
        </w:rPr>
        <w:t xml:space="preserve">R$ </w:t>
      </w:r>
      <w:r w:rsidR="00D87347">
        <w:rPr>
          <w:rFonts w:ascii="Verdana" w:hAnsi="Verdana" w:cs="Arial"/>
          <w:spacing w:val="-5"/>
          <w:szCs w:val="24"/>
        </w:rPr>
        <w:t>2</w:t>
      </w:r>
      <w:r w:rsidR="00F67852">
        <w:rPr>
          <w:rFonts w:ascii="Verdana" w:hAnsi="Verdana" w:cs="Arial"/>
          <w:spacing w:val="-5"/>
          <w:szCs w:val="24"/>
        </w:rPr>
        <w:t>73</w:t>
      </w:r>
      <w:r w:rsidR="00D87347">
        <w:rPr>
          <w:rFonts w:ascii="Verdana" w:hAnsi="Verdana" w:cs="Arial"/>
          <w:spacing w:val="-5"/>
          <w:szCs w:val="24"/>
        </w:rPr>
        <w:t>,00</w:t>
      </w:r>
      <w:r w:rsidRPr="005D57D3">
        <w:rPr>
          <w:rFonts w:ascii="Verdana" w:hAnsi="Verdana" w:cs="Arial"/>
          <w:spacing w:val="-5"/>
          <w:szCs w:val="24"/>
        </w:rPr>
        <w:t xml:space="preserve"> (</w:t>
      </w:r>
      <w:r w:rsidR="00D87347">
        <w:rPr>
          <w:rFonts w:ascii="Verdana" w:hAnsi="Verdana" w:cs="Arial"/>
          <w:spacing w:val="-5"/>
          <w:szCs w:val="24"/>
        </w:rPr>
        <w:t xml:space="preserve">duzentos e </w:t>
      </w:r>
      <w:r w:rsidR="00F67852">
        <w:rPr>
          <w:rFonts w:ascii="Verdana" w:hAnsi="Verdana" w:cs="Arial"/>
          <w:spacing w:val="-5"/>
          <w:szCs w:val="24"/>
        </w:rPr>
        <w:t>sete</w:t>
      </w:r>
      <w:r w:rsidR="00D87347">
        <w:rPr>
          <w:rFonts w:ascii="Verdana" w:hAnsi="Verdana" w:cs="Arial"/>
          <w:spacing w:val="-5"/>
          <w:szCs w:val="24"/>
        </w:rPr>
        <w:t xml:space="preserve">nta e </w:t>
      </w:r>
      <w:r w:rsidR="00F67852">
        <w:rPr>
          <w:rFonts w:ascii="Verdana" w:hAnsi="Verdana" w:cs="Arial"/>
          <w:spacing w:val="-5"/>
          <w:szCs w:val="24"/>
        </w:rPr>
        <w:t>três</w:t>
      </w:r>
      <w:r w:rsidR="00D87347">
        <w:rPr>
          <w:rFonts w:ascii="Verdana" w:hAnsi="Verdana" w:cs="Arial"/>
          <w:spacing w:val="-5"/>
          <w:szCs w:val="24"/>
        </w:rPr>
        <w:t xml:space="preserve"> reais</w:t>
      </w:r>
      <w:r w:rsidRPr="005D57D3">
        <w:rPr>
          <w:rFonts w:ascii="Verdana" w:hAnsi="Verdana" w:cs="Arial"/>
          <w:spacing w:val="-5"/>
          <w:szCs w:val="24"/>
        </w:rPr>
        <w:t xml:space="preserve">) </w:t>
      </w:r>
      <w:r w:rsidR="00EA1AF3">
        <w:rPr>
          <w:rFonts w:ascii="Verdana" w:hAnsi="Verdana" w:cs="Arial"/>
          <w:spacing w:val="-5"/>
          <w:szCs w:val="24"/>
        </w:rPr>
        <w:t>mensais</w:t>
      </w:r>
      <w:r w:rsidRPr="005D57D3">
        <w:rPr>
          <w:rFonts w:ascii="Verdana" w:hAnsi="Verdana" w:cs="Arial"/>
          <w:spacing w:val="-5"/>
          <w:szCs w:val="24"/>
        </w:rPr>
        <w:t>.</w:t>
      </w:r>
    </w:p>
    <w:p w14:paraId="42FE353A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2D4CD919" w14:textId="61DA3F12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hAnsi="Verdana" w:cs="Arial"/>
          <w:b/>
          <w:bCs/>
          <w:spacing w:val="-5"/>
          <w:szCs w:val="24"/>
        </w:rPr>
        <w:t>§ 1º</w:t>
      </w:r>
      <w:r w:rsidRPr="005D57D3">
        <w:rPr>
          <w:rFonts w:ascii="Verdana" w:hAnsi="Verdana" w:cs="Arial"/>
          <w:spacing w:val="-5"/>
          <w:szCs w:val="24"/>
        </w:rPr>
        <w:t xml:space="preserve"> Serão considerados servidores públicos, para os efeitos desta lei, todos aqueles que exercem cargos, funções e atividades no serviço público mediante vínculo funcional direto, exclusivo ou não, com o Poder</w:t>
      </w:r>
      <w:r w:rsidR="00EA1AF3">
        <w:rPr>
          <w:rFonts w:ascii="Verdana" w:hAnsi="Verdana" w:cs="Arial"/>
          <w:spacing w:val="-5"/>
          <w:szCs w:val="24"/>
        </w:rPr>
        <w:t xml:space="preserve"> Legislativo</w:t>
      </w:r>
      <w:r w:rsidRPr="005D57D3">
        <w:rPr>
          <w:rFonts w:ascii="Verdana" w:hAnsi="Verdana" w:cs="Arial"/>
          <w:spacing w:val="-5"/>
          <w:szCs w:val="24"/>
        </w:rPr>
        <w:t>.</w:t>
      </w:r>
    </w:p>
    <w:p w14:paraId="7831648D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19EB7893" w14:textId="73C5845F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hAnsi="Verdana" w:cs="Arial"/>
          <w:b/>
          <w:bCs/>
          <w:spacing w:val="-5"/>
          <w:szCs w:val="24"/>
        </w:rPr>
        <w:t>§ 2º</w:t>
      </w:r>
      <w:r w:rsidRPr="005D57D3">
        <w:rPr>
          <w:rFonts w:ascii="Verdana" w:hAnsi="Verdana" w:cs="Arial"/>
          <w:spacing w:val="-5"/>
          <w:szCs w:val="24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O auxílio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alimentação tem caráter indenizatório e destina-se a subsidiar as despesas com a refeição diária do servidor, sendo-lhe pago 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>em pecúnia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.</w:t>
      </w:r>
    </w:p>
    <w:p w14:paraId="64BD470E" w14:textId="77777777" w:rsid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b/>
          <w:bCs/>
          <w:spacing w:val="-5"/>
          <w:szCs w:val="24"/>
        </w:rPr>
      </w:pPr>
    </w:p>
    <w:p w14:paraId="797D62E9" w14:textId="336F9A3D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 w:rsidRPr="005D57D3">
        <w:rPr>
          <w:rFonts w:ascii="Verdana" w:hAnsi="Verdana" w:cs="Arial"/>
          <w:b/>
          <w:bCs/>
          <w:spacing w:val="-5"/>
          <w:szCs w:val="24"/>
        </w:rPr>
        <w:t>Art. 2º.</w:t>
      </w:r>
      <w:r w:rsidRPr="005D57D3">
        <w:rPr>
          <w:rFonts w:ascii="Verdana" w:hAnsi="Verdana" w:cs="Arial"/>
          <w:spacing w:val="-5"/>
          <w:szCs w:val="24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O servidor fará jus ao auxílio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alimentação na proporção dos dias efetivamente trabalhados, salvo nas hipóteses de afastamento a serviço com percepção de diárias ou ausência ao serviço, ainda que justificada, quando o auxílio de que trata esta </w:t>
      </w:r>
      <w:r w:rsidR="00591C26">
        <w:rPr>
          <w:rFonts w:ascii="Verdana" w:eastAsia="Times New Roman" w:hAnsi="Verdana" w:cs="Arial"/>
          <w:color w:val="000000"/>
          <w:szCs w:val="24"/>
          <w:lang w:eastAsia="pt-BR"/>
        </w:rPr>
        <w:t>resolução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 não será devido.</w:t>
      </w:r>
    </w:p>
    <w:p w14:paraId="5A4877BC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</w:p>
    <w:p w14:paraId="29264123" w14:textId="73C0C255" w:rsidR="005D57D3" w:rsidRPr="005D57D3" w:rsidRDefault="00AF64A5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§ 1º</w:t>
      </w:r>
      <w:r w:rsidR="005D57D3"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 Será considerado dia efetivamente trabalhado aquele em que houver </w:t>
      </w:r>
      <w:r w:rsidR="005D57D3" w:rsidRPr="005D57D3">
        <w:rPr>
          <w:rFonts w:ascii="Verdana" w:hAnsi="Verdana"/>
        </w:rPr>
        <w:t xml:space="preserve">a participação do servidor em programa de treinamento regularmente </w:t>
      </w:r>
      <w:r w:rsidR="005D57D3" w:rsidRPr="005D57D3">
        <w:rPr>
          <w:rFonts w:ascii="Verdana" w:hAnsi="Verdana"/>
        </w:rPr>
        <w:lastRenderedPageBreak/>
        <w:t>instituído, conferências, congressos, treinamentos, ou outros eventos similares, salvo quando houver percepção de diária.</w:t>
      </w:r>
    </w:p>
    <w:p w14:paraId="3B9DAD63" w14:textId="34CD952B" w:rsid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</w:p>
    <w:p w14:paraId="4DE05D66" w14:textId="4810DB11" w:rsidR="00AF64A5" w:rsidRDefault="00AF64A5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 xml:space="preserve">§ 2º </w:t>
      </w:r>
      <w:r>
        <w:rPr>
          <w:rFonts w:ascii="Verdana" w:eastAsia="Times New Roman" w:hAnsi="Verdana" w:cs="Arial"/>
          <w:color w:val="000000"/>
          <w:szCs w:val="24"/>
          <w:lang w:eastAsia="pt-BR"/>
        </w:rPr>
        <w:t>Considerar-se-á para desconto do auxílio alimentação, por dia não trabalhado, a proporcionalidade de 22 (vinte e dois) dias.</w:t>
      </w:r>
    </w:p>
    <w:p w14:paraId="49B0FD55" w14:textId="77777777" w:rsidR="00AF64A5" w:rsidRPr="00AF64A5" w:rsidRDefault="00AF64A5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</w:p>
    <w:p w14:paraId="2B11885B" w14:textId="5271E3EC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Art. 3º.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 Ainda que acumule cargos, cada servidor fará jus a percepção de um único auxílio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alimentação, mediante opção.</w:t>
      </w:r>
    </w:p>
    <w:p w14:paraId="5AA8D948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1AA49146" w14:textId="505494C4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Art. 4º.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 O auxílio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alimentação é verba indenizatória e não será:</w:t>
      </w:r>
    </w:p>
    <w:p w14:paraId="3665F668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00AAD4AB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I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 - Incorporado ao vencimento, remuneração, proventos ou pensão para quaisquer finalidades;</w:t>
      </w:r>
    </w:p>
    <w:p w14:paraId="34AD5247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II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 - Configurado como rendimento tributável e nem sofrerá incidência de contribuição para a Seguridade Social;</w:t>
      </w:r>
    </w:p>
    <w:p w14:paraId="783A436F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III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 - Acumulável com outros de espécie semelhante, tais como cesta básica ou vantagem pessoal originária de qualquer forma de auxílio ou benefício que tenha como finalidade a alimentação.</w:t>
      </w:r>
    </w:p>
    <w:p w14:paraId="6E39F644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2E34073C" w14:textId="0106D4D2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zCs w:val="24"/>
        </w:rPr>
      </w:pPr>
      <w:r w:rsidRPr="005D57D3">
        <w:rPr>
          <w:rFonts w:ascii="Verdana" w:hAnsi="Verdana" w:cs="Arial"/>
          <w:b/>
          <w:szCs w:val="24"/>
        </w:rPr>
        <w:t xml:space="preserve">Art. </w:t>
      </w:r>
      <w:r w:rsidR="00AF64A5">
        <w:rPr>
          <w:rFonts w:ascii="Verdana" w:hAnsi="Verdana" w:cs="Arial"/>
          <w:b/>
          <w:szCs w:val="24"/>
        </w:rPr>
        <w:t>5</w:t>
      </w:r>
      <w:r w:rsidRPr="005D57D3">
        <w:rPr>
          <w:rFonts w:ascii="Verdana" w:hAnsi="Verdana" w:cs="Arial"/>
          <w:b/>
          <w:szCs w:val="24"/>
        </w:rPr>
        <w:t>°.</w:t>
      </w:r>
      <w:r w:rsidRPr="005D57D3">
        <w:rPr>
          <w:rFonts w:ascii="Verdana" w:hAnsi="Verdana" w:cs="Arial"/>
          <w:szCs w:val="24"/>
        </w:rPr>
        <w:t xml:space="preserve"> Esta </w:t>
      </w:r>
      <w:r w:rsidR="00AF64A5">
        <w:rPr>
          <w:rFonts w:ascii="Verdana" w:hAnsi="Verdana" w:cs="Arial"/>
          <w:szCs w:val="24"/>
        </w:rPr>
        <w:t>Resolução</w:t>
      </w:r>
      <w:r w:rsidRPr="005D57D3">
        <w:rPr>
          <w:rFonts w:ascii="Verdana" w:hAnsi="Verdana" w:cs="Arial"/>
          <w:szCs w:val="24"/>
        </w:rPr>
        <w:t xml:space="preserve"> entra em vigor </w:t>
      </w:r>
      <w:r w:rsidR="00AA25BC">
        <w:rPr>
          <w:rFonts w:ascii="Verdana" w:hAnsi="Verdana" w:cs="Arial"/>
          <w:szCs w:val="24"/>
        </w:rPr>
        <w:t>em 1º de janeiro de 2022</w:t>
      </w:r>
      <w:r w:rsidRPr="005D57D3">
        <w:rPr>
          <w:rFonts w:ascii="Verdana" w:hAnsi="Verdana" w:cs="Arial"/>
          <w:szCs w:val="24"/>
        </w:rPr>
        <w:t>.</w:t>
      </w:r>
    </w:p>
    <w:p w14:paraId="4C4985F7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BA54041" w14:textId="24281285" w:rsidR="00C0039E" w:rsidRPr="00E73786" w:rsidRDefault="00AF64A5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Carmo do Cajuru/MG</w:t>
      </w:r>
      <w:r w:rsidR="00C0039E" w:rsidRPr="00E73786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1</w:t>
      </w:r>
      <w:r w:rsidR="00E010A2">
        <w:rPr>
          <w:rFonts w:ascii="Verdana" w:hAnsi="Verdana" w:cs="Arial"/>
          <w:sz w:val="22"/>
          <w:szCs w:val="22"/>
        </w:rPr>
        <w:t xml:space="preserve">º </w:t>
      </w:r>
      <w:r w:rsidR="00C0039E" w:rsidRPr="00E73786">
        <w:rPr>
          <w:rFonts w:ascii="Verdana" w:hAnsi="Verdana" w:cs="Arial"/>
          <w:sz w:val="22"/>
          <w:szCs w:val="22"/>
        </w:rPr>
        <w:t xml:space="preserve">de </w:t>
      </w:r>
      <w:r w:rsidR="00E010A2">
        <w:rPr>
          <w:rFonts w:ascii="Verdana" w:hAnsi="Verdana" w:cs="Arial"/>
          <w:sz w:val="22"/>
          <w:szCs w:val="22"/>
        </w:rPr>
        <w:t>dez</w:t>
      </w:r>
      <w:r>
        <w:rPr>
          <w:rFonts w:ascii="Verdana" w:hAnsi="Verdana" w:cs="Arial"/>
          <w:sz w:val="22"/>
          <w:szCs w:val="22"/>
        </w:rPr>
        <w:t>embro</w:t>
      </w:r>
      <w:r w:rsidR="00C0039E" w:rsidRPr="00E73786">
        <w:rPr>
          <w:rFonts w:ascii="Verdana" w:hAnsi="Verdana" w:cs="Arial"/>
          <w:sz w:val="22"/>
          <w:szCs w:val="22"/>
        </w:rPr>
        <w:t xml:space="preserve"> de 20</w:t>
      </w:r>
      <w:r w:rsidR="00085172" w:rsidRPr="00E73786">
        <w:rPr>
          <w:rFonts w:ascii="Verdana" w:hAnsi="Verdana" w:cs="Arial"/>
          <w:sz w:val="22"/>
          <w:szCs w:val="22"/>
        </w:rPr>
        <w:t>2</w:t>
      </w:r>
      <w:r w:rsidR="00C0039E" w:rsidRPr="00E73786">
        <w:rPr>
          <w:rFonts w:ascii="Verdana" w:hAnsi="Verdana" w:cs="Arial"/>
          <w:sz w:val="22"/>
          <w:szCs w:val="22"/>
        </w:rPr>
        <w:t>1.</w:t>
      </w:r>
    </w:p>
    <w:p w14:paraId="4D9ECA31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14:paraId="5FBF85B4" w14:textId="77777777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4"/>
          <w:szCs w:val="24"/>
        </w:rPr>
      </w:pPr>
    </w:p>
    <w:p w14:paraId="5B335421" w14:textId="765ACA97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Sebastião de Faria Gomes                                       Rafael Alves Conrado</w:t>
      </w:r>
    </w:p>
    <w:p w14:paraId="5B2F5A8A" w14:textId="72A0409E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Presidente                                                             1º Secretário </w:t>
      </w:r>
    </w:p>
    <w:p w14:paraId="42B15732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286AE4B2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sectPr w:rsidR="005D57D3" w:rsidSect="00E73786">
      <w:headerReference w:type="default" r:id="rId7"/>
      <w:footerReference w:type="default" r:id="rId8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0CEFC0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85172"/>
    <w:rsid w:val="002E0166"/>
    <w:rsid w:val="002E0AD1"/>
    <w:rsid w:val="002F19C5"/>
    <w:rsid w:val="00323DAB"/>
    <w:rsid w:val="00404DC5"/>
    <w:rsid w:val="00457FD6"/>
    <w:rsid w:val="00505BB1"/>
    <w:rsid w:val="00591C26"/>
    <w:rsid w:val="005C42D0"/>
    <w:rsid w:val="005D57D3"/>
    <w:rsid w:val="00646860"/>
    <w:rsid w:val="00724934"/>
    <w:rsid w:val="007900F8"/>
    <w:rsid w:val="00801052"/>
    <w:rsid w:val="00803E28"/>
    <w:rsid w:val="00956470"/>
    <w:rsid w:val="00A347E5"/>
    <w:rsid w:val="00A77A5D"/>
    <w:rsid w:val="00AA25BC"/>
    <w:rsid w:val="00AB3905"/>
    <w:rsid w:val="00AB54AA"/>
    <w:rsid w:val="00AF64A5"/>
    <w:rsid w:val="00B00821"/>
    <w:rsid w:val="00B970C5"/>
    <w:rsid w:val="00BC3D1C"/>
    <w:rsid w:val="00C0039E"/>
    <w:rsid w:val="00C34E12"/>
    <w:rsid w:val="00D161B9"/>
    <w:rsid w:val="00D87347"/>
    <w:rsid w:val="00E010A2"/>
    <w:rsid w:val="00E254AE"/>
    <w:rsid w:val="00E347AC"/>
    <w:rsid w:val="00E703F6"/>
    <w:rsid w:val="00E73786"/>
    <w:rsid w:val="00EA1AF3"/>
    <w:rsid w:val="00ED1CA8"/>
    <w:rsid w:val="00F2426B"/>
    <w:rsid w:val="00F3769C"/>
    <w:rsid w:val="00F451D6"/>
    <w:rsid w:val="00F56796"/>
    <w:rsid w:val="00F62421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C00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0039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2021-11-10T11:37:00Z</cp:lastPrinted>
  <dcterms:created xsi:type="dcterms:W3CDTF">2021-12-01T11:20:00Z</dcterms:created>
  <dcterms:modified xsi:type="dcterms:W3CDTF">2021-12-01T11:25:00Z</dcterms:modified>
</cp:coreProperties>
</file>