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3282" w14:textId="7E75897E" w:rsidR="00A70078" w:rsidRPr="00B90DA0" w:rsidRDefault="007570C3" w:rsidP="00820C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REQUERIMENTO Nº </w:t>
      </w:r>
      <w:r w:rsidR="00D47C6B">
        <w:rPr>
          <w:rFonts w:ascii="Verdana" w:hAnsi="Verdana" w:cs="Arial"/>
          <w:b/>
        </w:rPr>
        <w:t>016</w:t>
      </w:r>
      <w:r w:rsidR="00A70078"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>
        <w:rPr>
          <w:rFonts w:ascii="Verdana" w:hAnsi="Verdana" w:cs="Arial"/>
          <w:b/>
        </w:rPr>
        <w:t>2</w:t>
      </w:r>
    </w:p>
    <w:p w14:paraId="7C2C8F9F" w14:textId="77777777" w:rsidR="00A70078" w:rsidRPr="00B90DA0" w:rsidRDefault="00A70078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548EC444" w14:textId="7BD7BEB9" w:rsidR="00A70078" w:rsidRDefault="00A70078" w:rsidP="00820C28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</w:t>
      </w:r>
      <w:r w:rsidR="00DC0320">
        <w:rPr>
          <w:rFonts w:ascii="Verdana" w:hAnsi="Verdana" w:cs="Tahoma"/>
          <w:b/>
          <w:i/>
          <w:iCs/>
        </w:rPr>
        <w:t>o cumprimento da Lei Municipal nº 2.8</w:t>
      </w:r>
      <w:r w:rsidR="00D47C6B">
        <w:rPr>
          <w:rFonts w:ascii="Verdana" w:hAnsi="Verdana" w:cs="Tahoma"/>
          <w:b/>
          <w:i/>
          <w:iCs/>
        </w:rPr>
        <w:t>63</w:t>
      </w:r>
      <w:r w:rsidR="00DC0320">
        <w:rPr>
          <w:rFonts w:ascii="Verdana" w:hAnsi="Verdana" w:cs="Tahoma"/>
          <w:b/>
          <w:i/>
          <w:iCs/>
        </w:rPr>
        <w:t>, de 0</w:t>
      </w:r>
      <w:r w:rsidR="00D47C6B">
        <w:rPr>
          <w:rFonts w:ascii="Verdana" w:hAnsi="Verdana" w:cs="Tahoma"/>
          <w:b/>
          <w:i/>
          <w:iCs/>
        </w:rPr>
        <w:t>5</w:t>
      </w:r>
      <w:r w:rsidR="00DC0320">
        <w:rPr>
          <w:rFonts w:ascii="Verdana" w:hAnsi="Verdana" w:cs="Tahoma"/>
          <w:b/>
          <w:i/>
          <w:iCs/>
        </w:rPr>
        <w:t xml:space="preserve"> de </w:t>
      </w:r>
      <w:r w:rsidR="00D47C6B">
        <w:rPr>
          <w:rFonts w:ascii="Verdana" w:hAnsi="Verdana" w:cs="Tahoma"/>
          <w:b/>
          <w:i/>
          <w:iCs/>
        </w:rPr>
        <w:t>novembro</w:t>
      </w:r>
      <w:r w:rsidR="00DC0320">
        <w:rPr>
          <w:rFonts w:ascii="Verdana" w:hAnsi="Verdana" w:cs="Tahoma"/>
          <w:b/>
          <w:i/>
          <w:iCs/>
        </w:rPr>
        <w:t xml:space="preserve"> de 2021, que</w:t>
      </w:r>
      <w:r w:rsidR="00DC0320" w:rsidRPr="00DC0320">
        <w:rPr>
          <w:rFonts w:ascii="Verdana" w:hAnsi="Verdana" w:cs="Tahoma"/>
          <w:b/>
          <w:i/>
          <w:iCs/>
        </w:rPr>
        <w:t xml:space="preserve"> </w:t>
      </w:r>
      <w:r w:rsidR="00D47C6B">
        <w:rPr>
          <w:rFonts w:ascii="Verdana" w:hAnsi="Verdana" w:cs="Tahoma"/>
          <w:b/>
          <w:i/>
          <w:iCs/>
        </w:rPr>
        <w:t xml:space="preserve">institui no âmbito municipal a </w:t>
      </w:r>
      <w:r w:rsidR="00D47C6B" w:rsidRPr="00D47C6B">
        <w:rPr>
          <w:rFonts w:ascii="Verdana" w:eastAsia="Verdana" w:hAnsi="Verdana" w:cs="Verdana"/>
          <w:b/>
          <w:bCs/>
          <w:i/>
          <w:iCs/>
        </w:rPr>
        <w:t>Política Municipal de Promoção da Dignidade Menstrual</w:t>
      </w:r>
      <w:r w:rsidRPr="00EC0007">
        <w:rPr>
          <w:rFonts w:ascii="Verdana" w:hAnsi="Verdana" w:cs="Tahoma"/>
          <w:b/>
          <w:i/>
          <w:iCs/>
        </w:rPr>
        <w:t>.</w:t>
      </w:r>
    </w:p>
    <w:p w14:paraId="4739401E" w14:textId="77777777" w:rsidR="00820C28" w:rsidRPr="00EC0007" w:rsidRDefault="00820C28" w:rsidP="00820C28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40C4823" w14:textId="77777777" w:rsidR="00A70078" w:rsidRPr="00B90DA0" w:rsidRDefault="00A70078" w:rsidP="00820C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66381B9D" w14:textId="77777777" w:rsidR="00A70078" w:rsidRPr="00B90DA0" w:rsidRDefault="00A70078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00E2063F" w14:textId="77777777" w:rsidR="00D50D95" w:rsidRDefault="00D50D95" w:rsidP="00D50D95">
      <w:pPr>
        <w:spacing w:after="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distribuição gratuita de absorventes menstruais como itens de higiene no programa é fundamental para o enfrentamento à pobreza menstrual de meninas e mulheres em vulnerabilidade no Município de Carmo do Cajuru.</w:t>
      </w:r>
    </w:p>
    <w:p w14:paraId="7A165056" w14:textId="77777777" w:rsidR="00D50D95" w:rsidRDefault="00D50D95" w:rsidP="00D50D95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4514EEF3" w14:textId="3AF9E655" w:rsidR="00D50D95" w:rsidRDefault="00D50D95" w:rsidP="00D50D95">
      <w:pPr>
        <w:spacing w:after="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É sabido que entre as famílias mais pobres, o percentual de mulheres chefes de família é mais elevado, e dentre elas, as mulheres negras se destacam. Isso significa que, além de uma política de promoção da saúde e de proteção da dignidade humana de mulheres e meninas, é uma política de promoção da equidade racial, por promover impacto na vida de cidadãs que são majoritariamente afro-brasileiras.</w:t>
      </w:r>
    </w:p>
    <w:p w14:paraId="4F1FC175" w14:textId="77777777" w:rsidR="00D50D95" w:rsidRDefault="00D50D95" w:rsidP="00D50D95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104D95E6" w14:textId="4456BC44" w:rsidR="00D50D95" w:rsidRDefault="00D50D95" w:rsidP="00D50D95">
      <w:pPr>
        <w:spacing w:after="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Sendo assim</w:t>
      </w:r>
      <w:r>
        <w:rPr>
          <w:rFonts w:ascii="Verdana" w:eastAsia="Verdana" w:hAnsi="Verdana" w:cs="Verdana"/>
        </w:rPr>
        <w:t xml:space="preserve">, a distribuição gratuita de absorventes higiênicos para meninas e mulheres do Município de Carmo do Cajuru é urgente, e é poder/dever </w:t>
      </w:r>
      <w:proofErr w:type="gramStart"/>
      <w:r>
        <w:rPr>
          <w:rFonts w:ascii="Verdana" w:eastAsia="Verdana" w:hAnsi="Verdana" w:cs="Verdana"/>
        </w:rPr>
        <w:t>do</w:t>
      </w:r>
      <w:proofErr w:type="gramEnd"/>
      <w:r>
        <w:rPr>
          <w:rFonts w:ascii="Verdana" w:eastAsia="Verdana" w:hAnsi="Verdana" w:cs="Verdana"/>
        </w:rPr>
        <w:t xml:space="preserve"> município promover a proteção à sua saúde e dignidade humana, legislando de forma suplementar à União e ao governo do Estado de Minas Gerais, já que estes já deram orientações gerais ao Sistema Único de Saúde, à saúde da mulher e a proteção às pessoas em vulnerabilidade. (Art.30, I e II CF/88)</w:t>
      </w:r>
      <w:r>
        <w:rPr>
          <w:rFonts w:ascii="Verdana" w:eastAsia="Verdana" w:hAnsi="Verdana" w:cs="Verdana"/>
        </w:rPr>
        <w:t>.</w:t>
      </w:r>
    </w:p>
    <w:p w14:paraId="32002645" w14:textId="77777777" w:rsidR="00822BF1" w:rsidRDefault="00822BF1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4AC8FA69" w14:textId="66992672" w:rsidR="00822BF1" w:rsidRPr="00582C25" w:rsidRDefault="00822BF1" w:rsidP="007570C3">
      <w:pPr>
        <w:spacing w:after="0" w:line="24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É importante registrar que</w:t>
      </w:r>
      <w:r w:rsidR="00DC0320">
        <w:rPr>
          <w:rFonts w:ascii="Verdana" w:hAnsi="Verdana" w:cs="Arial"/>
        </w:rPr>
        <w:t xml:space="preserve"> a supracitada Lei Municipal nº 2.8</w:t>
      </w:r>
      <w:r w:rsidR="00D47C6B">
        <w:rPr>
          <w:rFonts w:ascii="Verdana" w:hAnsi="Verdana" w:cs="Arial"/>
        </w:rPr>
        <w:t>63</w:t>
      </w:r>
      <w:r w:rsidR="00DC0320">
        <w:rPr>
          <w:rFonts w:ascii="Verdana" w:hAnsi="Verdana" w:cs="Arial"/>
        </w:rPr>
        <w:t xml:space="preserve">/2021 está em perfeita vigência, e seu descumprimento pode, em tese, configurar crime de responsabilidade sujeito a julgamento pelo Poder Judiciário, nos exatos termos do disposto no art. 1º, inciso </w:t>
      </w:r>
      <w:r w:rsidR="00536BE8">
        <w:rPr>
          <w:rFonts w:ascii="Verdana" w:hAnsi="Verdana" w:cs="Arial"/>
        </w:rPr>
        <w:t>XIV do Decreto-Lei nº 201, de 27 de fevereiro de 1967</w:t>
      </w:r>
      <w:r>
        <w:rPr>
          <w:rFonts w:ascii="Verdana" w:hAnsi="Verdana" w:cs="Arial"/>
          <w:u w:color="1155CC"/>
        </w:rPr>
        <w:t>.</w:t>
      </w:r>
    </w:p>
    <w:p w14:paraId="1B3B63B7" w14:textId="77777777" w:rsidR="00316962" w:rsidRDefault="00316962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506D2797" w14:textId="19822D5A" w:rsidR="00822BF1" w:rsidRDefault="00822BF1" w:rsidP="007570C3">
      <w:pPr>
        <w:spacing w:after="0" w:line="24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Sendo assim</w:t>
      </w:r>
      <w:r w:rsidR="00820C28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pedimos </w:t>
      </w:r>
      <w:r w:rsidR="00A37170">
        <w:rPr>
          <w:rFonts w:ascii="Verdana" w:hAnsi="Verdana" w:cs="Arial"/>
        </w:rPr>
        <w:t>que</w:t>
      </w:r>
      <w:r>
        <w:rPr>
          <w:rFonts w:ascii="Verdana" w:hAnsi="Verdana" w:cs="Arial"/>
        </w:rPr>
        <w:t xml:space="preserve"> a matéria </w:t>
      </w:r>
      <w:r w:rsidR="00A37170">
        <w:rPr>
          <w:rFonts w:ascii="Verdana" w:hAnsi="Verdana" w:cs="Arial"/>
        </w:rPr>
        <w:t xml:space="preserve">seja </w:t>
      </w:r>
      <w:r>
        <w:rPr>
          <w:rFonts w:ascii="Verdana" w:hAnsi="Verdana" w:cs="Arial"/>
        </w:rPr>
        <w:t>tratada com máxima urgência.</w:t>
      </w:r>
    </w:p>
    <w:p w14:paraId="0694A9F8" w14:textId="77777777" w:rsidR="00822BF1" w:rsidRDefault="00822BF1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0E68F877" w14:textId="77777777" w:rsidR="00A70078" w:rsidRDefault="00A70078" w:rsidP="007570C3">
      <w:pPr>
        <w:spacing w:after="0" w:line="24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1491FF39" w14:textId="77777777" w:rsidR="00820C28" w:rsidRDefault="00820C28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54C133A0" w14:textId="79CB4089" w:rsidR="00A70078" w:rsidRPr="00B90DA0" w:rsidRDefault="00A70078" w:rsidP="00820C28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570C3">
        <w:rPr>
          <w:rFonts w:ascii="Verdana" w:hAnsi="Verdana" w:cs="Arial"/>
        </w:rPr>
        <w:t>0</w:t>
      </w:r>
      <w:r w:rsidR="00D47C6B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 xml:space="preserve"> de </w:t>
      </w:r>
      <w:r w:rsidR="00D47C6B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7570C3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292E5390" w14:textId="7A5D92D1" w:rsidR="00822BF1" w:rsidRDefault="00822BF1" w:rsidP="00820C2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2D6468C" w14:textId="77777777" w:rsidR="00820C28" w:rsidRPr="00A70078" w:rsidRDefault="00820C28" w:rsidP="00820C2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A617297" w14:textId="77777777" w:rsidR="00820C28" w:rsidRPr="00820C28" w:rsidRDefault="00820C28" w:rsidP="00820C28">
      <w:pPr>
        <w:spacing w:after="0" w:line="240" w:lineRule="auto"/>
        <w:jc w:val="center"/>
        <w:rPr>
          <w:rFonts w:ascii="Verdana" w:hAnsi="Verdana"/>
          <w:b/>
        </w:rPr>
      </w:pPr>
      <w:r w:rsidRPr="00820C28">
        <w:rPr>
          <w:rFonts w:ascii="Verdana" w:hAnsi="Verdana"/>
          <w:b/>
        </w:rPr>
        <w:t>Anthony Alves Rabelo</w:t>
      </w:r>
    </w:p>
    <w:p w14:paraId="034D875E" w14:textId="77777777" w:rsidR="00133017" w:rsidRPr="00A70078" w:rsidRDefault="00A04458" w:rsidP="00820C2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AC05" w14:textId="77777777" w:rsidR="00A37170" w:rsidRDefault="00A37170" w:rsidP="00F15040">
      <w:pPr>
        <w:spacing w:after="0" w:line="240" w:lineRule="auto"/>
      </w:pPr>
      <w:r>
        <w:separator/>
      </w:r>
    </w:p>
  </w:endnote>
  <w:endnote w:type="continuationSeparator" w:id="0">
    <w:p w14:paraId="4B96A80D" w14:textId="77777777" w:rsidR="00A37170" w:rsidRDefault="00A3717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369" w14:textId="77777777" w:rsidR="00A37170" w:rsidRDefault="00A37170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DED0" w14:textId="77777777" w:rsidR="00A37170" w:rsidRDefault="00A37170" w:rsidP="00F15040">
      <w:pPr>
        <w:spacing w:after="0" w:line="240" w:lineRule="auto"/>
      </w:pPr>
      <w:r>
        <w:separator/>
      </w:r>
    </w:p>
  </w:footnote>
  <w:footnote w:type="continuationSeparator" w:id="0">
    <w:p w14:paraId="6F7BF6A1" w14:textId="77777777" w:rsidR="00A37170" w:rsidRDefault="00A3717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D4C7" w14:textId="77777777" w:rsidR="00A37170" w:rsidRDefault="00A3717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2022-02-07T18:55:00Z</cp:lastPrinted>
  <dcterms:created xsi:type="dcterms:W3CDTF">2022-03-09T21:11:00Z</dcterms:created>
  <dcterms:modified xsi:type="dcterms:W3CDTF">2022-03-09T21:18:00Z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