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95BC" w14:textId="77777777" w:rsidR="00314808" w:rsidRDefault="00314808">
      <w:pPr>
        <w:pStyle w:val="Ttu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both"/>
        <w:rPr>
          <w:rFonts w:ascii="Arial" w:hAnsi="Arial" w:cs="Arial"/>
          <w:sz w:val="24"/>
          <w:szCs w:val="24"/>
        </w:rPr>
      </w:pPr>
    </w:p>
    <w:p w14:paraId="4ACAF708" w14:textId="6F44D977" w:rsidR="00314808" w:rsidRDefault="00314808">
      <w:pPr>
        <w:pStyle w:val="Ttu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PROJETO DE LEI Nº. </w:t>
      </w:r>
      <w:r w:rsidR="00CF3BED">
        <w:rPr>
          <w:rFonts w:ascii="Arial" w:hAnsi="Arial" w:cs="Arial"/>
          <w:sz w:val="40"/>
          <w:szCs w:val="40"/>
        </w:rPr>
        <w:t>23</w:t>
      </w:r>
      <w:r>
        <w:rPr>
          <w:rFonts w:ascii="Arial" w:hAnsi="Arial" w:cs="Arial"/>
          <w:sz w:val="40"/>
          <w:szCs w:val="40"/>
        </w:rPr>
        <w:t>/20</w:t>
      </w:r>
      <w:r w:rsidR="008B6FAA">
        <w:rPr>
          <w:rFonts w:ascii="Arial" w:hAnsi="Arial" w:cs="Arial"/>
          <w:sz w:val="40"/>
          <w:szCs w:val="40"/>
        </w:rPr>
        <w:t>22</w:t>
      </w:r>
    </w:p>
    <w:p w14:paraId="6773CE69" w14:textId="77777777" w:rsidR="00314808" w:rsidRDefault="00314808">
      <w:pPr>
        <w:pStyle w:val="Ttu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both"/>
        <w:rPr>
          <w:rFonts w:ascii="Arial" w:hAnsi="Arial" w:cs="Arial"/>
          <w:sz w:val="24"/>
          <w:szCs w:val="24"/>
        </w:rPr>
      </w:pPr>
    </w:p>
    <w:p w14:paraId="60C2908C" w14:textId="77777777" w:rsidR="00314808" w:rsidRDefault="00314808">
      <w:pPr>
        <w:spacing w:line="276" w:lineRule="auto"/>
        <w:jc w:val="both"/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Cs/>
        </w:rPr>
        <w:t xml:space="preserve"> </w:t>
      </w:r>
    </w:p>
    <w:p w14:paraId="2330351C" w14:textId="77777777" w:rsidR="00314808" w:rsidRDefault="00314808">
      <w:pPr>
        <w:spacing w:line="360" w:lineRule="auto"/>
        <w:ind w:left="4536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  <w:i/>
        </w:rPr>
        <w:t>“</w:t>
      </w:r>
      <w:r>
        <w:rPr>
          <w:rFonts w:ascii="Arial" w:hAnsi="Arial" w:cs="Arial"/>
          <w:b/>
          <w:bCs/>
          <w:i/>
        </w:rPr>
        <w:t>Dispõe sobre as diretrizes para elaboração e execução da Lei Orçamentária de 202</w:t>
      </w:r>
      <w:r w:rsidR="008B6FAA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 xml:space="preserve"> e dá outras providências”.</w:t>
      </w:r>
    </w:p>
    <w:p w14:paraId="0B723C61" w14:textId="77777777" w:rsidR="00314808" w:rsidRDefault="00314808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bCs/>
        </w:rPr>
        <w:t xml:space="preserve"> </w:t>
      </w:r>
    </w:p>
    <w:p w14:paraId="38831A79" w14:textId="77777777" w:rsidR="00314808" w:rsidRDefault="00314808">
      <w:pPr>
        <w:tabs>
          <w:tab w:val="left" w:pos="85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i/>
          <w:iCs/>
        </w:rPr>
        <w:t>O Prefeito Municipal de Carmo do Cajuru, Estado de Minas Gerais, no uso de suas atribuições legais, consoante determina o inciso II, do parágrafo 4º do art. 133 da Lei Orgânica Municipal, apresenta o seguinte projeto de Lei:</w:t>
      </w:r>
    </w:p>
    <w:p w14:paraId="189B6781" w14:textId="77777777" w:rsidR="00314808" w:rsidRDefault="0031480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1CDE87A6" w14:textId="77777777" w:rsidR="00314808" w:rsidRDefault="003148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DISPOSIÇÃO PRELIMINAR</w:t>
      </w:r>
    </w:p>
    <w:p w14:paraId="20069F3B" w14:textId="77777777" w:rsidR="00314808" w:rsidRDefault="00314808">
      <w:pPr>
        <w:spacing w:line="276" w:lineRule="auto"/>
        <w:jc w:val="both"/>
        <w:rPr>
          <w:rFonts w:ascii="Arial" w:hAnsi="Arial" w:cs="Arial"/>
          <w:b/>
        </w:rPr>
      </w:pPr>
    </w:p>
    <w:p w14:paraId="39176F8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1º.</w:t>
      </w:r>
      <w:r>
        <w:rPr>
          <w:rFonts w:ascii="Arial" w:hAnsi="Arial" w:cs="Arial"/>
          <w:bCs/>
        </w:rPr>
        <w:t xml:space="preserve"> Esta Lei estabelece</w:t>
      </w:r>
      <w:r>
        <w:rPr>
          <w:rFonts w:ascii="Arial" w:hAnsi="Arial" w:cs="Arial"/>
        </w:rPr>
        <w:t>, em cumprimento ao disposto no artigo 165, § 2º, da Constituição Federal, Lei Complementar 101, de 04 de maio de 2000, as diretrizes orçamentárias do Município de Carmo do Cajuru, para 202</w:t>
      </w:r>
      <w:r w:rsidR="008B6FAA">
        <w:rPr>
          <w:rFonts w:ascii="Arial" w:hAnsi="Arial" w:cs="Arial"/>
        </w:rPr>
        <w:t>3</w:t>
      </w:r>
      <w:r>
        <w:rPr>
          <w:rFonts w:ascii="Arial" w:hAnsi="Arial" w:cs="Arial"/>
        </w:rPr>
        <w:t>, compreendendo:</w:t>
      </w:r>
    </w:p>
    <w:p w14:paraId="531F5B40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4FC76B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</w:t>
      </w:r>
      <w:r w:rsidR="008B6FA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as metas e as prioridades da Administração Pública Municipal;</w:t>
      </w:r>
    </w:p>
    <w:p w14:paraId="14637432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466D65A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 </w:t>
      </w:r>
      <w:r w:rsidR="008B6FA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8B6FAA">
        <w:rPr>
          <w:rFonts w:ascii="Arial" w:hAnsi="Arial" w:cs="Arial"/>
        </w:rPr>
        <w:t>as</w:t>
      </w:r>
      <w:proofErr w:type="gramEnd"/>
      <w:r w:rsidR="008B6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orientações básicas para elaboração e execução da Lei Orçamentária Anual;</w:t>
      </w:r>
    </w:p>
    <w:p w14:paraId="6DE26A92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221F633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 w:rsidRPr="008B6FAA">
        <w:rPr>
          <w:rFonts w:ascii="Arial" w:hAnsi="Arial" w:cs="Arial"/>
          <w:b/>
          <w:bCs/>
        </w:rPr>
        <w:t>III</w:t>
      </w:r>
      <w:r>
        <w:rPr>
          <w:rFonts w:ascii="Arial" w:hAnsi="Arial" w:cs="Arial"/>
        </w:rPr>
        <w:t xml:space="preserve"> </w:t>
      </w:r>
      <w:r w:rsidR="008B6FAA">
        <w:rPr>
          <w:rFonts w:ascii="Arial" w:hAnsi="Arial" w:cs="Arial"/>
          <w:b/>
          <w:bCs/>
        </w:rPr>
        <w:t>–</w:t>
      </w:r>
      <w:r>
        <w:rPr>
          <w:rFonts w:ascii="Arial" w:hAnsi="Arial" w:cs="Arial"/>
        </w:rPr>
        <w:t xml:space="preserve"> </w:t>
      </w:r>
      <w:r w:rsidR="008B6FA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disposições relativas à dívida pública municipal;</w:t>
      </w:r>
    </w:p>
    <w:p w14:paraId="292F1346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E031E6D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</w:t>
      </w:r>
      <w:r w:rsidR="008B6FA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8B6FAA">
        <w:rPr>
          <w:rFonts w:ascii="Arial" w:hAnsi="Arial" w:cs="Arial"/>
        </w:rPr>
        <w:t>as</w:t>
      </w:r>
      <w:proofErr w:type="gramEnd"/>
      <w:r w:rsidR="008B6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disposições sobre a política de pessoal, os gastos com pessoal e encargos sociais;</w:t>
      </w:r>
    </w:p>
    <w:p w14:paraId="28B305B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 </w:t>
      </w:r>
      <w:r w:rsidR="008B6FA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disposições sobre as alterações na legislação tributária;</w:t>
      </w:r>
    </w:p>
    <w:p w14:paraId="76EE9684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A1134C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 </w:t>
      </w:r>
      <w:r w:rsidR="008B6FA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8B6FAA">
        <w:rPr>
          <w:rFonts w:ascii="Arial" w:hAnsi="Arial" w:cs="Arial"/>
        </w:rPr>
        <w:t>o</w:t>
      </w:r>
      <w:proofErr w:type="gramEnd"/>
      <w:r w:rsidR="008B6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equilíbrio entre receitas e despesas;</w:t>
      </w:r>
    </w:p>
    <w:p w14:paraId="41225C48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E3B138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VII -</w:t>
      </w:r>
      <w:r>
        <w:rPr>
          <w:rFonts w:ascii="Arial" w:hAnsi="Arial" w:cs="Arial"/>
        </w:rPr>
        <w:t xml:space="preserve"> critérios e formas de limitação de empenho;</w:t>
      </w:r>
    </w:p>
    <w:p w14:paraId="1B68953C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631CFF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 -</w:t>
      </w:r>
      <w:r>
        <w:rPr>
          <w:rFonts w:ascii="Arial" w:hAnsi="Arial" w:cs="Arial"/>
        </w:rPr>
        <w:t xml:space="preserve"> normas relativas ao controle de custos e a avaliação dos resultados dos programas financiados com recursos dos orçamentos;</w:t>
      </w:r>
    </w:p>
    <w:p w14:paraId="10037D1D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0E38139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estabelecimento</w:t>
      </w:r>
      <w:proofErr w:type="gramEnd"/>
      <w:r>
        <w:rPr>
          <w:rFonts w:ascii="Arial" w:hAnsi="Arial" w:cs="Arial"/>
        </w:rPr>
        <w:t xml:space="preserve"> de normas para transferências de recursos a entidades públicas e privadas;</w:t>
      </w:r>
    </w:p>
    <w:p w14:paraId="62E150A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78E10F7B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normatiza</w:t>
      </w:r>
      <w:r w:rsidR="005C1DE8">
        <w:rPr>
          <w:rFonts w:ascii="Arial" w:hAnsi="Arial" w:cs="Arial"/>
        </w:rPr>
        <w:t>ç</w:t>
      </w:r>
      <w:r>
        <w:rPr>
          <w:rFonts w:ascii="Arial" w:hAnsi="Arial" w:cs="Arial"/>
        </w:rPr>
        <w:t>ão</w:t>
      </w:r>
      <w:proofErr w:type="gramEnd"/>
      <w:r>
        <w:rPr>
          <w:rFonts w:ascii="Arial" w:hAnsi="Arial" w:cs="Arial"/>
        </w:rPr>
        <w:t xml:space="preserve"> do auxílio do Município para o custeio de despesas atribuídas a outros entes da federação;</w:t>
      </w:r>
    </w:p>
    <w:p w14:paraId="6D1BCD94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EAA962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 -</w:t>
      </w:r>
      <w:r>
        <w:rPr>
          <w:rFonts w:ascii="Arial" w:hAnsi="Arial" w:cs="Arial"/>
        </w:rPr>
        <w:t xml:space="preserve"> parâmetros para a elaboração da programação financeira e do cronograma mensal de desembolso;</w:t>
      </w:r>
    </w:p>
    <w:p w14:paraId="515066CF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484F5F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-</w:t>
      </w:r>
      <w:r>
        <w:rPr>
          <w:rFonts w:ascii="Arial" w:hAnsi="Arial" w:cs="Arial"/>
        </w:rPr>
        <w:t xml:space="preserve"> critérios para início de novos projetos;</w:t>
      </w:r>
    </w:p>
    <w:p w14:paraId="4BDC7AEA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46444B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XIII -</w:t>
      </w:r>
      <w:r>
        <w:rPr>
          <w:rFonts w:ascii="Arial" w:hAnsi="Arial" w:cs="Arial"/>
        </w:rPr>
        <w:t xml:space="preserve"> critérios para participação popular no processo de elaboração e aprovação da Lei Orçamentária Anual;</w:t>
      </w:r>
    </w:p>
    <w:p w14:paraId="75ACF4EC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73CF6C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XIV -</w:t>
      </w:r>
      <w:r>
        <w:rPr>
          <w:rFonts w:ascii="Arial" w:hAnsi="Arial" w:cs="Arial"/>
        </w:rPr>
        <w:t xml:space="preserve"> as disposições gerais.</w:t>
      </w:r>
    </w:p>
    <w:p w14:paraId="48D3D947" w14:textId="77777777" w:rsidR="00314808" w:rsidRDefault="00314808">
      <w:pPr>
        <w:spacing w:line="360" w:lineRule="auto"/>
        <w:ind w:firstLine="1134"/>
        <w:jc w:val="center"/>
        <w:rPr>
          <w:rFonts w:ascii="Arial" w:hAnsi="Arial" w:cs="Arial"/>
        </w:rPr>
      </w:pPr>
    </w:p>
    <w:p w14:paraId="02436059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I</w:t>
      </w:r>
    </w:p>
    <w:p w14:paraId="6DD3EADB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METAS E PRIORIDADES DA ADMINISTRAÇÃO PÚBLICA MUNICIPAL</w:t>
      </w:r>
    </w:p>
    <w:p w14:paraId="75E5BA0F" w14:textId="77777777" w:rsidR="00314808" w:rsidRDefault="0031480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91FD4F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2º.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Em consonância com o art.165, § 2º, da Constituição Federal, as metas e as prioridades da Administração Pública Municipal para o exercício financeiro de 202</w:t>
      </w:r>
      <w:r w:rsidR="008B6FAA">
        <w:rPr>
          <w:rFonts w:ascii="Arial" w:hAnsi="Arial" w:cs="Arial"/>
        </w:rPr>
        <w:t>3</w:t>
      </w:r>
      <w:r>
        <w:rPr>
          <w:rFonts w:ascii="Arial" w:hAnsi="Arial" w:cs="Arial"/>
        </w:rPr>
        <w:t>, são as apontadas no Anexo de Metas e Prioridades, que integra esta lei, as quais terão precedência na alocação de recursos da Lei Orçamentária Anual de 202</w:t>
      </w:r>
      <w:r w:rsidR="008B6FA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 na sua execução, não se constituindo, </w:t>
      </w:r>
      <w:proofErr w:type="gramStart"/>
      <w:r>
        <w:rPr>
          <w:rFonts w:ascii="Arial" w:hAnsi="Arial" w:cs="Arial"/>
        </w:rPr>
        <w:t>contudo</w:t>
      </w:r>
      <w:proofErr w:type="gramEnd"/>
      <w:r>
        <w:rPr>
          <w:rFonts w:ascii="Arial" w:hAnsi="Arial" w:cs="Arial"/>
        </w:rPr>
        <w:t xml:space="preserve"> em limite à programação das despesas.</w:t>
      </w:r>
    </w:p>
    <w:p w14:paraId="25393FBA" w14:textId="77777777" w:rsidR="00314808" w:rsidRDefault="0031480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204E870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 1º.</w:t>
      </w:r>
      <w:r>
        <w:rPr>
          <w:rFonts w:ascii="Arial" w:hAnsi="Arial" w:cs="Arial"/>
        </w:rPr>
        <w:t xml:space="preserve"> Os orçamentos serão elaborados em consonância com as metas e prioridades estabelecidas na forma do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>.</w:t>
      </w:r>
    </w:p>
    <w:p w14:paraId="7F9FFEAC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7F9FD7A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O Projeto de Lei Orçamentária para 202</w:t>
      </w:r>
      <w:r w:rsidR="008B6FA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conterá demonstrativo da observância das metas e prioridades estabelecidas na forma do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>.</w:t>
      </w:r>
    </w:p>
    <w:p w14:paraId="0C7E07DE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A007B41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3º.</w:t>
      </w:r>
      <w:r>
        <w:rPr>
          <w:rFonts w:ascii="Arial" w:hAnsi="Arial" w:cs="Arial"/>
        </w:rPr>
        <w:t xml:space="preserve"> Em atendimento ao disposto no art.4º, §§1º, 2º e 3º da Lei Complementar 101, de 04 de maio de 2000, integram a presente Lei os seguintes Anexos:</w:t>
      </w:r>
    </w:p>
    <w:p w14:paraId="5F8561E0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B08B27B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Anexo de Metas Fiscais;</w:t>
      </w:r>
    </w:p>
    <w:p w14:paraId="37B3E5EF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B88E615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Anexo de Riscos Fiscais.</w:t>
      </w:r>
    </w:p>
    <w:p w14:paraId="1DEF6875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</w:p>
    <w:p w14:paraId="04870628" w14:textId="77777777" w:rsidR="00314808" w:rsidRDefault="003148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CAPÍTULO II</w:t>
      </w:r>
    </w:p>
    <w:p w14:paraId="4B03E21B" w14:textId="77777777" w:rsidR="00314808" w:rsidRDefault="00314808">
      <w:pPr>
        <w:pStyle w:val="Corpodetexto21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ORIENTAÇÕES BÁSICAS PARA ELABORAÇÃO DA LEI ORÇAMENTÁRIA</w:t>
      </w:r>
    </w:p>
    <w:p w14:paraId="6F05FAC6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14:paraId="53727D6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3º.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Para efeito desta lei entende-se por:</w:t>
      </w:r>
    </w:p>
    <w:p w14:paraId="6A40F164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8796C8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programa</w:t>
      </w:r>
      <w:proofErr w:type="gramEnd"/>
      <w:r>
        <w:rPr>
          <w:rFonts w:ascii="Arial" w:hAnsi="Arial" w:cs="Arial"/>
        </w:rPr>
        <w:t>, o instrumento de organização da ação governamental visando à concretização dos objetivos pretendidos, sendo mensurado por indicadores estabelecidos no plano plurianual;</w:t>
      </w:r>
    </w:p>
    <w:p w14:paraId="45458A21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7D0DCF9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atividade</w:t>
      </w:r>
      <w:proofErr w:type="gramEnd"/>
      <w:r>
        <w:rPr>
          <w:rFonts w:ascii="Arial" w:hAnsi="Arial" w:cs="Arial"/>
        </w:rPr>
        <w:t>, um instrumento de programação para alcançar o objetivo de um programa, envolvendo um conjunto de operações que se realizam de modo contínuo e permanente, das quais resulta um produto necessário à manutenção da ação de governo;</w:t>
      </w:r>
    </w:p>
    <w:p w14:paraId="42B9ECC9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1BDBAE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–</w:t>
      </w:r>
      <w:r>
        <w:rPr>
          <w:rFonts w:ascii="Arial" w:hAnsi="Arial" w:cs="Arial"/>
        </w:rPr>
        <w:t xml:space="preserve"> projeto, um instrumento de programação para alcançar o objetivo de um programa, envolvendo um conjunto de operações, limitadas no tempo, das </w:t>
      </w:r>
      <w:r>
        <w:rPr>
          <w:rFonts w:ascii="Arial" w:hAnsi="Arial" w:cs="Arial"/>
        </w:rPr>
        <w:lastRenderedPageBreak/>
        <w:t>quais resulta um produto que concorre para expansão ou aperfeiçoamento da ação de governo;</w:t>
      </w:r>
    </w:p>
    <w:p w14:paraId="16B9031F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2B97AD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operação</w:t>
      </w:r>
      <w:proofErr w:type="gramEnd"/>
      <w:r>
        <w:rPr>
          <w:rFonts w:ascii="Arial" w:hAnsi="Arial" w:cs="Arial"/>
        </w:rPr>
        <w:t xml:space="preserve"> especial, as despesas que não contribuem para a manutenção, expansão ou aperfeiçoamento das ações de governo, das quais não resulta um produto, e não geram contraprestação direta sob a forma de bens ou serviços;</w:t>
      </w:r>
    </w:p>
    <w:p w14:paraId="30A9E431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0A40917" w14:textId="77777777" w:rsidR="00314808" w:rsidRDefault="00314808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subunidade</w:t>
      </w:r>
      <w:proofErr w:type="gramEnd"/>
      <w:r>
        <w:rPr>
          <w:rFonts w:ascii="Arial" w:hAnsi="Arial" w:cs="Arial"/>
        </w:rPr>
        <w:t xml:space="preserve"> orçamentária, o menor nível da classificação institucional; </w:t>
      </w:r>
    </w:p>
    <w:p w14:paraId="2FFD704D" w14:textId="77777777" w:rsidR="00314808" w:rsidRDefault="00314808">
      <w:pPr>
        <w:pStyle w:val="NormalWeb"/>
        <w:spacing w:before="0" w:after="0" w:line="360" w:lineRule="auto"/>
        <w:ind w:firstLine="1134"/>
        <w:jc w:val="both"/>
        <w:rPr>
          <w:rFonts w:ascii="Arial" w:hAnsi="Arial" w:cs="Arial"/>
        </w:rPr>
      </w:pPr>
    </w:p>
    <w:p w14:paraId="28CA159D" w14:textId="77777777" w:rsidR="00314808" w:rsidRDefault="00314808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 -</w:t>
      </w:r>
      <w:r>
        <w:rPr>
          <w:rFonts w:ascii="Arial" w:hAnsi="Arial" w:cs="Arial"/>
        </w:rPr>
        <w:t xml:space="preserve"> órgão orçamentário, o maior nível da classificação institucional, que tem por finalidade agrupar unidades orçamentárias; </w:t>
      </w:r>
    </w:p>
    <w:p w14:paraId="6BABECA1" w14:textId="77777777" w:rsidR="00314808" w:rsidRDefault="00314808">
      <w:pPr>
        <w:pStyle w:val="NormalWeb"/>
        <w:spacing w:before="0" w:after="0" w:line="360" w:lineRule="auto"/>
        <w:ind w:firstLine="1134"/>
        <w:jc w:val="both"/>
        <w:rPr>
          <w:rFonts w:ascii="Arial" w:hAnsi="Arial" w:cs="Arial"/>
        </w:rPr>
      </w:pPr>
    </w:p>
    <w:p w14:paraId="3DA1D4B6" w14:textId="77777777" w:rsidR="00314808" w:rsidRDefault="00314808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 –</w:t>
      </w:r>
      <w:r>
        <w:rPr>
          <w:rFonts w:ascii="Arial" w:hAnsi="Arial" w:cs="Arial"/>
        </w:rPr>
        <w:t xml:space="preserve"> concedente o órgão, ou a entidade da Administração Pública direta ou indireta responsável pela transferência de recursos financeiros, inclusive os decorrentes de descentralização de créditos orçamentários; </w:t>
      </w:r>
    </w:p>
    <w:p w14:paraId="046A21DD" w14:textId="77777777" w:rsidR="00314808" w:rsidRDefault="00314808">
      <w:pPr>
        <w:pStyle w:val="NormalWeb"/>
        <w:spacing w:before="0" w:after="0" w:line="360" w:lineRule="auto"/>
        <w:ind w:firstLine="1134"/>
        <w:jc w:val="both"/>
        <w:rPr>
          <w:rFonts w:ascii="Arial" w:hAnsi="Arial" w:cs="Arial"/>
        </w:rPr>
      </w:pPr>
    </w:p>
    <w:p w14:paraId="76A1C34B" w14:textId="77777777" w:rsidR="00314808" w:rsidRDefault="00314808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 -</w:t>
      </w:r>
      <w:r>
        <w:rPr>
          <w:rFonts w:ascii="Arial" w:hAnsi="Arial" w:cs="Arial"/>
        </w:rPr>
        <w:t xml:space="preserve"> convenente o órgão, ou a entidade da Administração Pública direta ou indireta dos governos federal, estaduais ou municipais e as entidades privadas, com os quais a Administração pactue a transferência de recursos financeiros.</w:t>
      </w:r>
    </w:p>
    <w:p w14:paraId="36CE144D" w14:textId="77777777" w:rsidR="00314808" w:rsidRDefault="00314808">
      <w:pPr>
        <w:pStyle w:val="NormalWeb"/>
        <w:spacing w:before="0" w:after="0" w:line="360" w:lineRule="auto"/>
        <w:ind w:firstLine="1134"/>
        <w:jc w:val="both"/>
        <w:rPr>
          <w:rFonts w:ascii="Arial" w:hAnsi="Arial" w:cs="Arial"/>
        </w:rPr>
      </w:pPr>
    </w:p>
    <w:p w14:paraId="1AED91C9" w14:textId="77777777" w:rsidR="00314808" w:rsidRDefault="00314808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Cada programa identificará as ações necessárias para atingir os seus objetivos, sob a forma de atividades, projetos e operações especiais, especificando os respectivos valores e metas bem como as unidades orçamentárias responsáveis pela realização da ação.</w:t>
      </w:r>
    </w:p>
    <w:p w14:paraId="26FE8E42" w14:textId="77777777" w:rsidR="00314808" w:rsidRDefault="00314808">
      <w:pPr>
        <w:pStyle w:val="NormalWeb"/>
        <w:spacing w:before="0" w:after="0" w:line="360" w:lineRule="auto"/>
        <w:ind w:firstLine="851"/>
        <w:jc w:val="both"/>
        <w:rPr>
          <w:rFonts w:ascii="Arial" w:hAnsi="Arial" w:cs="Arial"/>
        </w:rPr>
      </w:pPr>
    </w:p>
    <w:p w14:paraId="0EA4435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Cada atividade, projeto e operação especial estará identificada pela função e a subfunção às quais se vinculam, na forma do anexo que integra a portaria nº 42, de 14 de abril de 1999, do Ministério do Orçamento e Gestão.</w:t>
      </w:r>
    </w:p>
    <w:p w14:paraId="4EB7E70C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027A90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3º.</w:t>
      </w:r>
      <w:r>
        <w:rPr>
          <w:rFonts w:ascii="Arial" w:hAnsi="Arial" w:cs="Arial"/>
        </w:rPr>
        <w:t xml:space="preserve"> Cada projeto constará somente em uma unidade orçamentária e em um programa.</w:t>
      </w:r>
    </w:p>
    <w:p w14:paraId="0C8C3A14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7A9CBE2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4º.</w:t>
      </w:r>
      <w:r>
        <w:rPr>
          <w:rFonts w:ascii="Arial" w:hAnsi="Arial" w:cs="Arial"/>
        </w:rPr>
        <w:t xml:space="preserve"> As categorias de programação de que trata esta Lei serão identificadas por órgãos, unidades e subunidades orçamentárias, funções, subfunções, programas, atividades, projetos, operações especiais, categoria econômica, grupo de natureza de despesa e modalidade de aplicação, de acordo com as codificações da Portaria SOF nº 42/1999, da Portaria Interministerial STN/SOF nº 163/2001 e da Lei do Plano Plurianual. </w:t>
      </w:r>
    </w:p>
    <w:p w14:paraId="6A379873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71E070FB" w14:textId="77777777" w:rsidR="00314808" w:rsidRDefault="00314808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</w:rPr>
        <w:t>§ 5°.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>A Modalidade de Aplicação (MA) destina-se a indicar se os recursos serão aplicados:</w:t>
      </w:r>
    </w:p>
    <w:p w14:paraId="4A5B3B07" w14:textId="77777777" w:rsidR="00314808" w:rsidRDefault="00314808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</w:rPr>
      </w:pPr>
    </w:p>
    <w:p w14:paraId="28F46079" w14:textId="77777777" w:rsidR="00314808" w:rsidRDefault="00314808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I -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diretamente</w:t>
      </w:r>
      <w:proofErr w:type="gramEnd"/>
      <w:r>
        <w:rPr>
          <w:rFonts w:ascii="Arial" w:eastAsia="Times New Roman" w:hAnsi="Arial" w:cs="Arial"/>
          <w:color w:val="000000"/>
        </w:rPr>
        <w:t>, pela unidade detentora do crédito orçamentário;</w:t>
      </w:r>
    </w:p>
    <w:p w14:paraId="4225CF22" w14:textId="77777777" w:rsidR="00314808" w:rsidRDefault="00314808">
      <w:pPr>
        <w:spacing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</w:p>
    <w:p w14:paraId="3F8828A3" w14:textId="77777777" w:rsidR="00314808" w:rsidRDefault="00314808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II -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indiretamente</w:t>
      </w:r>
      <w:proofErr w:type="gramEnd"/>
      <w:r>
        <w:rPr>
          <w:rFonts w:ascii="Arial" w:eastAsia="Times New Roman" w:hAnsi="Arial" w:cs="Arial"/>
          <w:color w:val="000000"/>
        </w:rPr>
        <w:t>, mediante transferência, para outras esferas de governo, seus órgãos, fundos ou entidades ou por entidades privadas, ou;</w:t>
      </w:r>
    </w:p>
    <w:p w14:paraId="658BD486" w14:textId="77777777" w:rsidR="00314808" w:rsidRDefault="00314808">
      <w:pPr>
        <w:spacing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</w:p>
    <w:p w14:paraId="4064F451" w14:textId="77777777" w:rsidR="00314808" w:rsidRDefault="00314808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III -</w:t>
      </w:r>
      <w:r>
        <w:rPr>
          <w:rFonts w:ascii="Arial" w:eastAsia="Times New Roman" w:hAnsi="Arial" w:cs="Arial"/>
          <w:color w:val="000000"/>
        </w:rPr>
        <w:t xml:space="preserve"> indiretamente, mediante delegação, para outros entes da Federação ou consórcios públicos para a aplicação de recursos em ações de responsabilidade exclusiva do Município.</w:t>
      </w:r>
    </w:p>
    <w:p w14:paraId="7BFDA6E2" w14:textId="77777777" w:rsidR="00314808" w:rsidRDefault="00314808">
      <w:pPr>
        <w:spacing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</w:p>
    <w:p w14:paraId="4CF815AD" w14:textId="77777777" w:rsidR="00314808" w:rsidRDefault="00314808">
      <w:pPr>
        <w:spacing w:before="300" w:after="30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 6°.</w:t>
      </w:r>
      <w:r>
        <w:rPr>
          <w:rFonts w:ascii="Arial" w:eastAsia="Times New Roman" w:hAnsi="Arial" w:cs="Arial"/>
          <w:color w:val="000000"/>
        </w:rPr>
        <w:t xml:space="preserve"> A especificação da modalidade de que trata o § 5º observará, no mínimo, o seguinte detalhamento:</w:t>
      </w:r>
    </w:p>
    <w:p w14:paraId="64646523" w14:textId="77777777" w:rsidR="00314808" w:rsidRDefault="00314808">
      <w:pPr>
        <w:spacing w:before="300" w:after="300" w:line="360" w:lineRule="auto"/>
        <w:ind w:firstLine="851"/>
        <w:contextualSpacing/>
        <w:jc w:val="both"/>
        <w:rPr>
          <w:rFonts w:ascii="Arial" w:eastAsia="Times New Roman" w:hAnsi="Arial" w:cs="Arial"/>
          <w:color w:val="000000"/>
        </w:rPr>
      </w:pPr>
    </w:p>
    <w:p w14:paraId="7A88E101" w14:textId="77777777" w:rsidR="00314808" w:rsidRDefault="00314808">
      <w:pPr>
        <w:spacing w:before="300" w:after="30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I -</w:t>
      </w:r>
      <w:r>
        <w:rPr>
          <w:rFonts w:ascii="Arial" w:eastAsia="Times New Roman" w:hAnsi="Arial" w:cs="Arial"/>
          <w:color w:val="000000"/>
        </w:rPr>
        <w:t xml:space="preserve"> Transferências a Estados e ao Distrito Federal (MA 30);</w:t>
      </w:r>
    </w:p>
    <w:p w14:paraId="702CD5C7" w14:textId="77777777" w:rsidR="00314808" w:rsidRDefault="00314808">
      <w:pPr>
        <w:spacing w:before="300" w:after="300" w:line="360" w:lineRule="auto"/>
        <w:ind w:firstLine="1134"/>
        <w:contextualSpacing/>
        <w:jc w:val="both"/>
        <w:rPr>
          <w:rFonts w:ascii="Arial" w:eastAsia="Times New Roman" w:hAnsi="Arial" w:cs="Arial"/>
          <w:color w:val="000000"/>
        </w:rPr>
      </w:pPr>
    </w:p>
    <w:p w14:paraId="03121B39" w14:textId="77777777" w:rsidR="00314808" w:rsidRDefault="00314808">
      <w:pPr>
        <w:spacing w:before="300" w:after="30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II -</w:t>
      </w:r>
      <w:r>
        <w:rPr>
          <w:rFonts w:ascii="Arial" w:eastAsia="Times New Roman" w:hAnsi="Arial" w:cs="Arial"/>
          <w:color w:val="000000"/>
        </w:rPr>
        <w:t xml:space="preserve"> Transferências a Municípios (MA 40);</w:t>
      </w:r>
    </w:p>
    <w:p w14:paraId="68AB0AC8" w14:textId="77777777" w:rsidR="00314808" w:rsidRDefault="00314808">
      <w:pPr>
        <w:spacing w:before="300" w:after="300" w:line="360" w:lineRule="auto"/>
        <w:ind w:firstLine="1134"/>
        <w:contextualSpacing/>
        <w:jc w:val="both"/>
        <w:rPr>
          <w:rFonts w:ascii="Arial" w:eastAsia="Times New Roman" w:hAnsi="Arial" w:cs="Arial"/>
          <w:color w:val="000000"/>
        </w:rPr>
      </w:pPr>
    </w:p>
    <w:p w14:paraId="04C999E4" w14:textId="77777777" w:rsidR="00314808" w:rsidRDefault="00314808">
      <w:pPr>
        <w:spacing w:before="300" w:after="30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III -</w:t>
      </w:r>
      <w:r>
        <w:rPr>
          <w:rFonts w:ascii="Arial" w:eastAsia="Times New Roman" w:hAnsi="Arial" w:cs="Arial"/>
          <w:color w:val="000000"/>
        </w:rPr>
        <w:t xml:space="preserve"> Transferências a Instituições Privadas sem Fins Lucrativos (MA 50);</w:t>
      </w:r>
    </w:p>
    <w:p w14:paraId="45217447" w14:textId="77777777" w:rsidR="00314808" w:rsidRDefault="00314808">
      <w:pPr>
        <w:spacing w:before="300" w:after="300" w:line="360" w:lineRule="auto"/>
        <w:ind w:firstLine="1134"/>
        <w:contextualSpacing/>
        <w:jc w:val="both"/>
        <w:rPr>
          <w:rFonts w:ascii="Arial" w:eastAsia="Times New Roman" w:hAnsi="Arial" w:cs="Arial"/>
          <w:color w:val="000000"/>
        </w:rPr>
      </w:pPr>
    </w:p>
    <w:p w14:paraId="2F76A754" w14:textId="77777777" w:rsidR="00314808" w:rsidRDefault="00314808">
      <w:pPr>
        <w:spacing w:before="300" w:after="30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IV -</w:t>
      </w:r>
      <w:r>
        <w:rPr>
          <w:rFonts w:ascii="Arial" w:eastAsia="Times New Roman" w:hAnsi="Arial" w:cs="Arial"/>
          <w:color w:val="000000"/>
        </w:rPr>
        <w:t xml:space="preserve"> Transferências a Consórcios Públicos (MA 71); </w:t>
      </w:r>
    </w:p>
    <w:p w14:paraId="75FE0BB1" w14:textId="77777777" w:rsidR="00314808" w:rsidRDefault="00314808">
      <w:pPr>
        <w:spacing w:before="300" w:after="30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14:paraId="2E137EC3" w14:textId="77777777" w:rsidR="00314808" w:rsidRDefault="00314808">
      <w:pPr>
        <w:spacing w:before="300" w:after="30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V -</w:t>
      </w:r>
      <w:r>
        <w:rPr>
          <w:rFonts w:ascii="Arial" w:eastAsia="Times New Roman" w:hAnsi="Arial" w:cs="Arial"/>
          <w:color w:val="000000"/>
        </w:rPr>
        <w:t xml:space="preserve"> Aplicações Diretas (MA 90), e;</w:t>
      </w:r>
    </w:p>
    <w:p w14:paraId="3CF2C340" w14:textId="77777777" w:rsidR="00314808" w:rsidRDefault="00314808">
      <w:pPr>
        <w:spacing w:before="300" w:after="30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14:paraId="483941DF" w14:textId="77777777" w:rsidR="00314808" w:rsidRDefault="00314808">
      <w:pPr>
        <w:spacing w:before="300" w:after="300" w:line="36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VI -</w:t>
      </w:r>
      <w:r>
        <w:rPr>
          <w:rFonts w:ascii="Arial" w:eastAsia="Times New Roman" w:hAnsi="Arial" w:cs="Arial"/>
          <w:color w:val="000000"/>
        </w:rPr>
        <w:t xml:space="preserve"> Aplicação Direta Decorrente de Operação entre Órgãos, Fundos e Entidades Integrantes dos Orçamentos Fiscal e da Seguridade Social (Modalidade de Aplicação 91).</w:t>
      </w:r>
    </w:p>
    <w:p w14:paraId="57A0D6C3" w14:textId="77777777" w:rsidR="00314808" w:rsidRDefault="00314808">
      <w:pPr>
        <w:spacing w:line="360" w:lineRule="auto"/>
        <w:ind w:firstLine="720"/>
        <w:jc w:val="both"/>
        <w:rPr>
          <w:rFonts w:ascii="Arial" w:eastAsia="Times New Roman" w:hAnsi="Arial" w:cs="Arial"/>
          <w:bCs/>
          <w:color w:val="000000"/>
        </w:rPr>
      </w:pPr>
    </w:p>
    <w:p w14:paraId="505BCD0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orçamento discriminará a despesa por subunidade orçamentária, em nível de elementos, conforme artigo 15 da Lei nº 4.320/64, detalhada por categoria de programação com suas respectivas dotações, especificando a modalidade de aplicação e os grupos de despesa conforme a seguir discriminadas:</w:t>
      </w:r>
    </w:p>
    <w:p w14:paraId="6CD49B3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35396DA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pessoal</w:t>
      </w:r>
      <w:proofErr w:type="gramEnd"/>
      <w:r>
        <w:rPr>
          <w:rFonts w:ascii="Arial" w:hAnsi="Arial" w:cs="Arial"/>
        </w:rPr>
        <w:t xml:space="preserve"> e encargos sociais;</w:t>
      </w:r>
    </w:p>
    <w:p w14:paraId="28CEE511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243675A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juros e encargos</w:t>
      </w:r>
      <w:proofErr w:type="gramEnd"/>
      <w:r>
        <w:rPr>
          <w:rFonts w:ascii="Arial" w:hAnsi="Arial" w:cs="Arial"/>
        </w:rPr>
        <w:t xml:space="preserve"> da dívida;</w:t>
      </w:r>
    </w:p>
    <w:p w14:paraId="584D1FAC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21C501A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-</w:t>
      </w:r>
      <w:r>
        <w:rPr>
          <w:rFonts w:ascii="Arial" w:hAnsi="Arial" w:cs="Arial"/>
        </w:rPr>
        <w:t xml:space="preserve"> outras despesas correntes;</w:t>
      </w:r>
    </w:p>
    <w:p w14:paraId="1DDDE473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491D5C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investimentos</w:t>
      </w:r>
      <w:proofErr w:type="gramEnd"/>
      <w:r>
        <w:rPr>
          <w:rFonts w:ascii="Arial" w:hAnsi="Arial" w:cs="Arial"/>
        </w:rPr>
        <w:t>;</w:t>
      </w:r>
    </w:p>
    <w:p w14:paraId="49C26657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41DD02E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inversões</w:t>
      </w:r>
      <w:proofErr w:type="gramEnd"/>
      <w:r>
        <w:rPr>
          <w:rFonts w:ascii="Arial" w:hAnsi="Arial" w:cs="Arial"/>
        </w:rPr>
        <w:t xml:space="preserve"> financeiras, e;</w:t>
      </w:r>
    </w:p>
    <w:p w14:paraId="56C535F4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6B3A9E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amortização</w:t>
      </w:r>
      <w:proofErr w:type="gramEnd"/>
      <w:r>
        <w:rPr>
          <w:rFonts w:ascii="Arial" w:hAnsi="Arial" w:cs="Arial"/>
        </w:rPr>
        <w:t xml:space="preserve"> da dívida.</w:t>
      </w:r>
    </w:p>
    <w:p w14:paraId="158A0213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A7E4FB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5º.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orçamento fiscal compreenderá a programação dos Poderes do Município e Fundos Especiais, devendo a correspondente execução orçamentária e financeira ser consolidada no órgão Central de contabilidade do Poder Executivo.</w:t>
      </w:r>
    </w:p>
    <w:p w14:paraId="0AC618B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6CB0205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6º.</w:t>
      </w:r>
      <w:r>
        <w:rPr>
          <w:rFonts w:ascii="Arial" w:hAnsi="Arial" w:cs="Arial"/>
        </w:rPr>
        <w:t xml:space="preserve"> O projeto de lei orçamentária que o Poder Executivo encaminhará à Câmara Municipal, será constituído de:</w:t>
      </w:r>
    </w:p>
    <w:p w14:paraId="3BD68CD7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0E5F41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texto</w:t>
      </w:r>
      <w:proofErr w:type="gramEnd"/>
      <w:r>
        <w:rPr>
          <w:rFonts w:ascii="Arial" w:hAnsi="Arial" w:cs="Arial"/>
        </w:rPr>
        <w:t xml:space="preserve"> da lei;</w:t>
      </w:r>
    </w:p>
    <w:p w14:paraId="00D1E3FC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F23F4EB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documentos</w:t>
      </w:r>
      <w:proofErr w:type="gramEnd"/>
      <w:r>
        <w:rPr>
          <w:rFonts w:ascii="Arial" w:hAnsi="Arial" w:cs="Arial"/>
        </w:rPr>
        <w:t xml:space="preserve"> referenciados nos artigos 2º e 22, da Lei Federal 4.320/64;</w:t>
      </w:r>
    </w:p>
    <w:p w14:paraId="7177A1F4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58CF70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-</w:t>
      </w:r>
      <w:r>
        <w:rPr>
          <w:rFonts w:ascii="Arial" w:hAnsi="Arial" w:cs="Arial"/>
        </w:rPr>
        <w:t xml:space="preserve"> quadros orçamentários consolidados;</w:t>
      </w:r>
    </w:p>
    <w:p w14:paraId="5BEDA0A2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46383F91" w14:textId="77777777" w:rsidR="00314808" w:rsidRDefault="00314808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IV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anexo</w:t>
      </w:r>
      <w:proofErr w:type="gramEnd"/>
      <w:r>
        <w:rPr>
          <w:rFonts w:ascii="Arial" w:hAnsi="Arial" w:cs="Arial"/>
        </w:rPr>
        <w:t xml:space="preserve"> do orçamento fiscal, discriminando a receita e a despesa na forma definida nesta Lei;</w:t>
      </w:r>
    </w:p>
    <w:p w14:paraId="76EB79E9" w14:textId="77777777" w:rsidR="00314808" w:rsidRDefault="00314808">
      <w:pPr>
        <w:pStyle w:val="Corpodetexto"/>
        <w:spacing w:line="360" w:lineRule="auto"/>
        <w:ind w:firstLine="1134"/>
        <w:rPr>
          <w:rFonts w:ascii="Arial" w:hAnsi="Arial" w:cs="Arial"/>
        </w:rPr>
      </w:pPr>
    </w:p>
    <w:p w14:paraId="42B0D07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demonstrativo</w:t>
      </w:r>
      <w:proofErr w:type="gramEnd"/>
      <w:r>
        <w:rPr>
          <w:rFonts w:ascii="Arial" w:hAnsi="Arial" w:cs="Arial"/>
        </w:rPr>
        <w:t xml:space="preserve"> e documentos previstos no art.5º da Lei Complementar 101/2000.</w:t>
      </w:r>
    </w:p>
    <w:p w14:paraId="143B142B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9817769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Acompanharão a proposta orçamentária, além dos demonstrativos exigidos pela legislação em vigor, definidos no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>, os seguintes demonstrativos:</w:t>
      </w:r>
    </w:p>
    <w:p w14:paraId="36CEBD0E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437879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Demonstrativo da receita corrente líquida, de acordo com o art. 2º, inciso IV da Lei Complementar 101/2000;</w:t>
      </w:r>
    </w:p>
    <w:p w14:paraId="515AA7D1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DE4DA97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Demonstrativo dos recursos a serem aplicados na manutenção e desenvolvimento do Ensino e no Ensino Fundamental, para fins do atendimento do disposto no art.212 da Constituição Federal e no art. 60 do Ato das Disposições Constitucionais Transitórias;</w:t>
      </w:r>
    </w:p>
    <w:p w14:paraId="6FA2884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-</w:t>
      </w:r>
      <w:r>
        <w:rPr>
          <w:rFonts w:ascii="Arial" w:hAnsi="Arial" w:cs="Arial"/>
        </w:rPr>
        <w:t xml:space="preserve"> Demonstrativo dos recursos a serem aplicados no FUNDEB – Fundo de Manutenção e Desenvolvimento da Educação Básica e de Valorização dos Profissionais da Educação;</w:t>
      </w:r>
    </w:p>
    <w:p w14:paraId="4952F930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F2E87C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 -</w:t>
      </w:r>
      <w:r>
        <w:rPr>
          <w:rFonts w:ascii="Arial" w:hAnsi="Arial" w:cs="Arial"/>
        </w:rPr>
        <w:t xml:space="preserve"> Demonstrativo dos recursos a serem aplicados nas ações e serviços públicos de saúde, para fins de atendimento ao disposto na Emenda Constitucional nº 29/2000, e Lei Complementar 141, de 13 de janeiro de 2012;</w:t>
      </w:r>
    </w:p>
    <w:p w14:paraId="071B6889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41860CB0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 -</w:t>
      </w:r>
      <w:r>
        <w:rPr>
          <w:rFonts w:ascii="Arial" w:hAnsi="Arial" w:cs="Arial"/>
        </w:rPr>
        <w:t xml:space="preserve"> Demonstrativo de despesa com pessoal, para fins do atendimento do disposto no art. 169 da Constituição Federal e na Lei Complementar 101/2000.</w:t>
      </w:r>
    </w:p>
    <w:p w14:paraId="4EA18943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261BBA9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7º.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estimativa da receita e a fixação da despesa, constantes do Projeto de Lei Orçamentária, serão elaboradas em valores correntes do exercício de 20</w:t>
      </w:r>
      <w:r w:rsidR="008B6FAA">
        <w:rPr>
          <w:rFonts w:ascii="Arial" w:hAnsi="Arial" w:cs="Arial"/>
        </w:rPr>
        <w:t>21</w:t>
      </w:r>
      <w:r>
        <w:rPr>
          <w:rFonts w:ascii="Arial" w:hAnsi="Arial" w:cs="Arial"/>
        </w:rPr>
        <w:t>, projetadas a partir de índices e da metodologia constantes dos Anexos constantes da presente lei.</w:t>
      </w:r>
    </w:p>
    <w:p w14:paraId="10D0FD62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C954EA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O Projeto de Lei Orçamentária atualizará a estimativa da margem de expansão das despesas, considerando os acréscimos de receita resultantes do crescimento da economia e da evolução de outras variáveis que implicam aumento da base de cálculo, bem como de alterações na legislação tributária, devendo ser garantidas, no mínimo, as metas de resultado primário e nominal estabelecidas nesta Lei.</w:t>
      </w:r>
    </w:p>
    <w:p w14:paraId="46F6288A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C7E1CDB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8º.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Poder Executivo colocará à disposição do Legislativo Municipal, no mínimo 30 (trinta) dias antes do prazo final para encaminhamento de suas propostas orçamentárias, os estudos e as estimativas das receitas para o exercício subsequente, inclusive da corrente líquida e as respectivas memórias de cálculo, conforme estabelece o art. 12 § 3º da Lei Complementar 101/2000.</w:t>
      </w:r>
    </w:p>
    <w:p w14:paraId="3D25FEE3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75B011B8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9º.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Poder Legislativo encaminhará, ao órgão do Poder Executivo, responsável pela elaboração do orçamento do Município, até 31 de agosto, a sua proposta orçamentária, para fins de consolidação do projeto de lei orçamentária.</w:t>
      </w:r>
    </w:p>
    <w:p w14:paraId="7EA4B614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0FEA0F62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10.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programação da despesa não poderão ser fixadas despesas sem que estejam definidas as respectivas fontes de recursos, de forma a evitar o comprometimento do equilíbrio orçamentário entre despesas e receitas.</w:t>
      </w:r>
    </w:p>
    <w:p w14:paraId="215CEEA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053C6486" w14:textId="77777777" w:rsidR="00314808" w:rsidRDefault="003148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CAPÍTULO III</w:t>
      </w:r>
    </w:p>
    <w:p w14:paraId="78E912B6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DA DÍVIDA PÚBLICA DO MUNICÍPIO</w:t>
      </w:r>
    </w:p>
    <w:p w14:paraId="207FCC80" w14:textId="77777777" w:rsidR="00314808" w:rsidRDefault="0031480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1D5120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Lei Orçamentária discriminará, no órgão responsável pelo débito, as dotações destinadas ao pagamento de precatórios judiciais em cumprimento ao disposto no art. 100 da Constituição Federal.</w:t>
      </w:r>
    </w:p>
    <w:p w14:paraId="46228ED5" w14:textId="77777777" w:rsidR="00A5206B" w:rsidRDefault="00A5206B">
      <w:pPr>
        <w:spacing w:line="360" w:lineRule="auto"/>
        <w:jc w:val="both"/>
        <w:rPr>
          <w:rFonts w:ascii="Arial" w:hAnsi="Arial" w:cs="Arial"/>
          <w:b/>
        </w:rPr>
      </w:pPr>
    </w:p>
    <w:p w14:paraId="36CE62D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Para fins de acompanhamento, controle e centralização, os órgãos da administração pública municipal submeterão os processos referentes ao pagamento de precatórios à apreciação da Procuradoria Geral do Município.</w:t>
      </w:r>
    </w:p>
    <w:p w14:paraId="26B377D4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4E08B4B1" w14:textId="77777777" w:rsidR="00314808" w:rsidRDefault="00314808">
      <w:pPr>
        <w:pStyle w:val="Corpodetexto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Os recursos alocados para fins previstos no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 xml:space="preserve"> só poderão ser cancelados para abertura de créditos adicionais com outra finalidade, se ficar comprovado que os mesmos não serão necessários para pagamento dos precatórios assumidos.</w:t>
      </w:r>
    </w:p>
    <w:p w14:paraId="3F08B860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4C961F0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Art.12.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administração da dívida pública do Município tem por objetivo principal minimizar custos, reduzir o seu montante e viabilizar fontes alternativas de recursos para o Tesouro Municipal.</w:t>
      </w:r>
    </w:p>
    <w:p w14:paraId="3632304E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E74007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Será garantido na lei orçamentária recurso para pagamento da dívida.</w:t>
      </w:r>
    </w:p>
    <w:p w14:paraId="0342D729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644F206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O Município, através de seus Poderes, subordinar-se-á às normas estabelecidas na Resolução 40/2001 do Senado Federal, que dispõe sobre os limites globais para o montante da dívida pública consolidada, em atendimento ao disposto no art. 52, VI e IX, da Constituição Federal.</w:t>
      </w:r>
    </w:p>
    <w:p w14:paraId="0E059784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07926A70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13.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lei orçamentária para o exercício financeiro de 2020, as despesas com amortização, juros e demais encargos da dívida serão fixadas com base nas operações contratadas e nas autorizações concedidas até a data do encaminhamento do respectivo projeto de lei à Câmara Municipal.</w:t>
      </w:r>
    </w:p>
    <w:p w14:paraId="170A091B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770C100C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14.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lei orçamentária poderá conter autorização para contratação de operações de crédito, subordinando-se às normas estabelecidas na Resolução 43/2001 do Senado Federal e suas alterações.</w:t>
      </w:r>
    </w:p>
    <w:p w14:paraId="24D081E4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6E13C019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15.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lei orçamentária poderá conter autorização para a realização de operações de crédito por antecipação de receita orçamentária, desde que observado o disposto no art. 38 da Lei Complementar 101/2000 e atendidas as exigências estabelecidas na Resolução 43/2001 do Senado Federal.</w:t>
      </w:r>
    </w:p>
    <w:p w14:paraId="06BD68BC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2B67AC4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16.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Lei Orçamentária deverá conter Reserva de Contingência constituída exclusivamente com recursos do orçamento fiscal, equivalente ao máximo de 1% (um por cento) da receita corrente líquida prevista na proposta orçamentária de 2020, destinada ao atendimento de passivos contingentes, outros riscos e eventos fiscais imprevistos.</w:t>
      </w:r>
    </w:p>
    <w:p w14:paraId="4348A0D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44F46C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17.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Reserva de Contingência caso não seja utilizada até o final do mês outubro do exercício fiscal poderá constituir recurso para a abertura de créditos adicionais.</w:t>
      </w:r>
    </w:p>
    <w:p w14:paraId="005AFEA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3DE76B7D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IV</w:t>
      </w:r>
    </w:p>
    <w:p w14:paraId="72135DB2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DISPOSIÇÕES SOBRE A POLÍTICA DE PESSOAL</w:t>
      </w:r>
    </w:p>
    <w:p w14:paraId="6BFE623C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14:paraId="190B794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18.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Para fins de atendimento ao disposto no art. 169, § 1º, inciso II, da Constitucional Federal, observado o inciso I do mesmo parágrafo, ficam autorizadas as concessões de vantagens, aumento de remuneração, criação de cargos, empregos e funções, alterações de estrutura de carreiras, bem como admissões ou contratações de pessoal a qualquer título, desde que observado o disposto nos artigos 15, 16 e 17 da Lei Complementar 101/2000, até o montante das quantidades e limites orçamentários constantes do anexo discriminativo específico da lei orçamentária de 2020, cujos valores deverão </w:t>
      </w:r>
      <w:r>
        <w:rPr>
          <w:rFonts w:ascii="Arial" w:hAnsi="Arial" w:cs="Arial"/>
        </w:rPr>
        <w:lastRenderedPageBreak/>
        <w:t xml:space="preserve">constar da programação orçamentária e ser compatíveis com a Lei Complementar nº 101/2000. </w:t>
      </w:r>
    </w:p>
    <w:p w14:paraId="68387EC5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A642D9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Além de observar as normas do </w:t>
      </w:r>
      <w:r>
        <w:rPr>
          <w:rFonts w:ascii="Arial" w:hAnsi="Arial" w:cs="Arial"/>
          <w:b/>
        </w:rPr>
        <w:t>caput,</w:t>
      </w:r>
      <w:r>
        <w:rPr>
          <w:rFonts w:ascii="Arial" w:hAnsi="Arial" w:cs="Arial"/>
        </w:rPr>
        <w:t xml:space="preserve"> no exercício financeiro de 202</w:t>
      </w:r>
      <w:r w:rsidR="00A5206B">
        <w:rPr>
          <w:rFonts w:ascii="Arial" w:hAnsi="Arial" w:cs="Arial"/>
        </w:rPr>
        <w:t>3</w:t>
      </w:r>
      <w:r>
        <w:rPr>
          <w:rFonts w:ascii="Arial" w:hAnsi="Arial" w:cs="Arial"/>
        </w:rPr>
        <w:t>, as despesas com pessoal dos Poderes Executivo e Legislativo observarão as disposições contidas nos artigos 18, 19 e 20, da Lei Complementar 101/2000.</w:t>
      </w:r>
    </w:p>
    <w:p w14:paraId="50352A5B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2A6C99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Se a despesa total com pessoal ativo e inativo ultrapassar os limites estabelecidos no art. 19 da Lei Complementar 101/2000, aplicar-se-ão as medidas de que tratam os §§ 3º e 4º do art. 169 da Constituição Federal. </w:t>
      </w:r>
    </w:p>
    <w:p w14:paraId="73915CBB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A9F63D4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3°.</w:t>
      </w:r>
      <w:r>
        <w:rPr>
          <w:rFonts w:ascii="Arial" w:hAnsi="Arial" w:cs="Arial"/>
        </w:rPr>
        <w:t xml:space="preserve"> O Executivo, </w:t>
      </w:r>
      <w:proofErr w:type="gramStart"/>
      <w:r>
        <w:rPr>
          <w:rFonts w:ascii="Arial" w:hAnsi="Arial" w:cs="Arial"/>
        </w:rPr>
        <w:t>Legislativo</w:t>
      </w:r>
      <w:proofErr w:type="gramEnd"/>
      <w:r>
        <w:rPr>
          <w:rFonts w:ascii="Arial" w:hAnsi="Arial" w:cs="Arial"/>
        </w:rPr>
        <w:t xml:space="preserve">, suas Autarquias e Fundações, tem como limite para projeção de suas despesas com pessoal e encargos sociais, a despesa com a folha de pagamento vigente em </w:t>
      </w:r>
      <w:r w:rsidR="00A5206B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</w:t>
      </w:r>
      <w:r w:rsidR="00A5206B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3FC57317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14DD003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19.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No exercício de 202</w:t>
      </w:r>
      <w:r w:rsidR="00A5206B">
        <w:rPr>
          <w:rFonts w:ascii="Arial" w:hAnsi="Arial" w:cs="Arial"/>
        </w:rPr>
        <w:t>3</w:t>
      </w:r>
      <w:r>
        <w:rPr>
          <w:rFonts w:ascii="Arial" w:hAnsi="Arial" w:cs="Arial"/>
        </w:rPr>
        <w:t>, observado o disposto no art. 169 da Constituição Federal, e no art.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18 desta Lei, somente poderão ser admitidos servidores se houver prévia dotação orçamentária suficiente para o atendimento da despesa.</w:t>
      </w:r>
    </w:p>
    <w:p w14:paraId="7D5EF78D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F4BE2CB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único.</w:t>
      </w:r>
      <w:r>
        <w:rPr>
          <w:rFonts w:ascii="Arial" w:hAnsi="Arial" w:cs="Arial"/>
        </w:rPr>
        <w:t xml:space="preserve"> Ficam os Poderes Executivo e Legislativo, suas Autarquias e Fundações, autorizados a realizar concurso público, podendo para tanto</w:t>
      </w:r>
      <w:r w:rsidR="00A52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contratar empresas ou fundações especializadas.</w:t>
      </w:r>
    </w:p>
    <w:p w14:paraId="5D486846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DD5402A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20.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Se durante o exercício de 202</w:t>
      </w:r>
      <w:r w:rsidR="00A520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despesa com pessoal atingir o limite de que trata o parágrafo único do art. 22 da Lei Complementar 101/2000, a realização de serviço extraordinário somente poderá ocorrer quando destinada ao atendimento de relevantes interesses públicos que ensejam situações emergenciais de risco ou de prejuízo para a sociedade.</w:t>
      </w:r>
    </w:p>
    <w:p w14:paraId="390B52F7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27AA10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A autorização para a realização de serviço extraordinário para atender as situações previstas no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 xml:space="preserve">, no âmbito do Poder Executivo é </w:t>
      </w:r>
      <w:r>
        <w:rPr>
          <w:rFonts w:ascii="Arial" w:hAnsi="Arial" w:cs="Arial"/>
        </w:rPr>
        <w:lastRenderedPageBreak/>
        <w:t>de exclusiva competência do Prefeito Municipal e no âmbito do Poder Legislativo é de exclusiva competência do Presidente da Câmara.</w:t>
      </w:r>
    </w:p>
    <w:p w14:paraId="358148F7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BD8EC06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V</w:t>
      </w:r>
    </w:p>
    <w:p w14:paraId="0BE366D1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DISPOSIÇÕES SOBRE A RECEITA E ALTERAÇÕES NA LEGISLAÇÃO TRIBUTÁRIA</w:t>
      </w:r>
    </w:p>
    <w:p w14:paraId="2DEC2217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14:paraId="56E48EB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estimativa da receita que constará do projeto de lei orçamentária para o exercício de 202</w:t>
      </w:r>
      <w:r w:rsidR="00A5206B">
        <w:rPr>
          <w:rFonts w:ascii="Arial" w:hAnsi="Arial" w:cs="Arial"/>
        </w:rPr>
        <w:t>3</w:t>
      </w:r>
      <w:r>
        <w:rPr>
          <w:rFonts w:ascii="Arial" w:hAnsi="Arial" w:cs="Arial"/>
        </w:rPr>
        <w:t>, com vistas à expansão da base tributária e consequente aumento das receitas próprias, contemplará medidas de aperfeiçoamento da administração dos tributos municipais, dentre as quais:</w:t>
      </w:r>
    </w:p>
    <w:p w14:paraId="1944E651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3447C5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aperfeiçoamento</w:t>
      </w:r>
      <w:proofErr w:type="gramEnd"/>
      <w:r>
        <w:rPr>
          <w:rFonts w:ascii="Arial" w:hAnsi="Arial" w:cs="Arial"/>
        </w:rPr>
        <w:t xml:space="preserve"> do sistema de formação, tramitação e julgamento dos processos tributário-administrativos, visando à racionalização, simplificação e celeridade;</w:t>
      </w:r>
    </w:p>
    <w:p w14:paraId="75637B1C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476C90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aperfeiçoamento</w:t>
      </w:r>
      <w:proofErr w:type="gramEnd"/>
      <w:r>
        <w:rPr>
          <w:rFonts w:ascii="Arial" w:hAnsi="Arial" w:cs="Arial"/>
        </w:rPr>
        <w:t xml:space="preserve"> dos sistemas de fiscalização, cobrança e arrecadação de tributos, objetivando a sua maior exatidão;</w:t>
      </w:r>
    </w:p>
    <w:p w14:paraId="5C0AD2A7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26404AF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-</w:t>
      </w:r>
      <w:r>
        <w:rPr>
          <w:rFonts w:ascii="Arial" w:hAnsi="Arial" w:cs="Arial"/>
        </w:rPr>
        <w:t xml:space="preserve"> aperfeiçoamento dos processos tributário-administrativos, por meio de revisão e racionalização das rotinas e processos, objetivando a modernização, a padronização de atividades, a melhoria dos controles internos e a eficiência na prestação de serviços;</w:t>
      </w:r>
    </w:p>
    <w:p w14:paraId="0B8836E7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3AF019B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IV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aplicação</w:t>
      </w:r>
      <w:proofErr w:type="gramEnd"/>
      <w:r>
        <w:rPr>
          <w:rFonts w:ascii="Arial" w:hAnsi="Arial" w:cs="Arial"/>
        </w:rPr>
        <w:t xml:space="preserve"> das penalidades fiscais como instrumento inibitório da prática de infração da legislação tributária.</w:t>
      </w:r>
    </w:p>
    <w:p w14:paraId="6BDD47EF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231D979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22.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estimativa da receita de que trata o artigo 21 levará em consideração, adicionalmente, o impacto de alteração na legislação tributária, observadas a capacidade econômica do contribuinte e a justa distribuição de renda, com destaque para:</w:t>
      </w:r>
    </w:p>
    <w:p w14:paraId="414DF1D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643D1D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atualização</w:t>
      </w:r>
      <w:proofErr w:type="gramEnd"/>
      <w:r>
        <w:rPr>
          <w:rFonts w:ascii="Arial" w:hAnsi="Arial" w:cs="Arial"/>
        </w:rPr>
        <w:t xml:space="preserve"> da planta genérica de valores do Município;</w:t>
      </w:r>
    </w:p>
    <w:p w14:paraId="52D543C6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A95DEA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procedimento</w:t>
      </w:r>
      <w:proofErr w:type="gramEnd"/>
      <w:r>
        <w:rPr>
          <w:rFonts w:ascii="Arial" w:hAnsi="Arial" w:cs="Arial"/>
        </w:rPr>
        <w:t xml:space="preserve"> do recadastramento imobiliário;</w:t>
      </w:r>
    </w:p>
    <w:p w14:paraId="428B2001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E57ABD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-</w:t>
      </w:r>
      <w:r>
        <w:rPr>
          <w:rFonts w:ascii="Arial" w:hAnsi="Arial" w:cs="Arial"/>
        </w:rPr>
        <w:t xml:space="preserve"> instituição de novos tributos ou modificação, em decorrência de alterações legais, daqueles já instituídos;</w:t>
      </w:r>
    </w:p>
    <w:p w14:paraId="34674885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955D6D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revisão, atualização ou adequação</w:t>
      </w:r>
      <w:proofErr w:type="gramEnd"/>
      <w:r>
        <w:rPr>
          <w:rFonts w:ascii="Arial" w:hAnsi="Arial" w:cs="Arial"/>
        </w:rPr>
        <w:t xml:space="preserve"> da legislação sobre Imposto Predial e Territorial Urbano, suas alíquotas, forma de cálculo, condições de pagamentos, descontos e isenções, inclusive com relação à progressividade desse imposto; </w:t>
      </w:r>
    </w:p>
    <w:p w14:paraId="6D1F6BEA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97BD53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revisão</w:t>
      </w:r>
      <w:proofErr w:type="gramEnd"/>
      <w:r>
        <w:rPr>
          <w:rFonts w:ascii="Arial" w:hAnsi="Arial" w:cs="Arial"/>
        </w:rPr>
        <w:t xml:space="preserve"> da legislação sobre uso do solo, com redefinição dos limites da zona urbana municipal;</w:t>
      </w:r>
    </w:p>
    <w:p w14:paraId="4EB047EC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BC3FC81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revisão</w:t>
      </w:r>
      <w:proofErr w:type="gramEnd"/>
      <w:r>
        <w:rPr>
          <w:rFonts w:ascii="Arial" w:hAnsi="Arial" w:cs="Arial"/>
        </w:rPr>
        <w:t xml:space="preserve"> da legislação do Imposto sobre Serviços de Qualquer Natureza;</w:t>
      </w:r>
    </w:p>
    <w:p w14:paraId="08BABD8E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F06982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 -</w:t>
      </w:r>
      <w:r>
        <w:rPr>
          <w:rFonts w:ascii="Arial" w:hAnsi="Arial" w:cs="Arial"/>
        </w:rPr>
        <w:t xml:space="preserve"> revisão da legislação do Imposto sobre a Transmissão Inter Vivos de Bens Imóveis e de Direitos Reais sobre Imóveis;</w:t>
      </w:r>
    </w:p>
    <w:p w14:paraId="3B07C00C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35F68E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 -</w:t>
      </w:r>
      <w:r>
        <w:rPr>
          <w:rFonts w:ascii="Arial" w:hAnsi="Arial" w:cs="Arial"/>
        </w:rPr>
        <w:t xml:space="preserve"> revisão da legislação sobre as taxas pela prestação de serviços e pelo exercício do Poder de Polícia, e;</w:t>
      </w:r>
    </w:p>
    <w:p w14:paraId="6E47FF8A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B2355FB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IX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revisão</w:t>
      </w:r>
      <w:proofErr w:type="gramEnd"/>
      <w:r>
        <w:rPr>
          <w:rFonts w:ascii="Arial" w:hAnsi="Arial" w:cs="Arial"/>
        </w:rPr>
        <w:t xml:space="preserve"> da legislação que trata das isenções dos tributos municipais; </w:t>
      </w:r>
    </w:p>
    <w:p w14:paraId="75A659F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09D66C7E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23.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projeto de lei que conceda ou amplie incentivo ou benefício de natureza tributária só será aprovado ou editado, se atendidas as exigências do art. 14 da Lei Complementar 101/2000.</w:t>
      </w:r>
    </w:p>
    <w:p w14:paraId="020CD8BF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41E3C8FD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Parágrafo único.</w:t>
      </w:r>
      <w:r>
        <w:rPr>
          <w:rFonts w:ascii="Arial" w:hAnsi="Arial" w:cs="Arial"/>
        </w:rPr>
        <w:t xml:space="preserve"> Aplica-se à lei que conceda ou amplie incentivo ou benefício de natureza financeira as mesmas exigências referidas no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 xml:space="preserve">. </w:t>
      </w:r>
    </w:p>
    <w:p w14:paraId="5AA27531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2576BD2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24. </w:t>
      </w:r>
      <w:r>
        <w:rPr>
          <w:rFonts w:ascii="Arial" w:hAnsi="Arial" w:cs="Arial"/>
        </w:rPr>
        <w:t>Na estimativa das receitas do projeto de lei orçamentária poderão ser considerados os efeitos de propostas de alterações na legislação tributária e das contribuições que sejam objeto de projeto de lei que esteja em tramitação na Câmara Municipal.</w:t>
      </w:r>
    </w:p>
    <w:p w14:paraId="57427D2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2CC7CC55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VI</w:t>
      </w:r>
    </w:p>
    <w:p w14:paraId="07F6B532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EQUILÍBRIO ENTRE RECEITAS E DESPESAS</w:t>
      </w:r>
    </w:p>
    <w:p w14:paraId="1E91EA40" w14:textId="77777777" w:rsidR="00314808" w:rsidRDefault="0031480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D45DBC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25.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elaboração do projeto, a aprovação e a execução da lei orçamentária serão orientadas no sentido de alcançar um superávit primário necessário a garantir uma trajetória de solidez financeira da administração municipal, conforme discriminado no Anexo de Metas Fiscais, constantes desta Lei.</w:t>
      </w:r>
    </w:p>
    <w:p w14:paraId="141CCFE3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3060021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26.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Os projetos de leis que impliquem em diminuição de receita ou aumento de despesa do Município no exercício de 202</w:t>
      </w:r>
      <w:r w:rsidR="008545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deverão estar acompanhados de demonstrativos que discriminem o montante estimado da diminuição da receita ou do aumento da despesa, para cada um dos exercícios compreendidos no período de 202</w:t>
      </w:r>
      <w:r w:rsidR="008545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202</w:t>
      </w:r>
      <w:r w:rsidR="0085456B">
        <w:rPr>
          <w:rFonts w:ascii="Arial" w:hAnsi="Arial" w:cs="Arial"/>
        </w:rPr>
        <w:t>5</w:t>
      </w:r>
      <w:r>
        <w:rPr>
          <w:rFonts w:ascii="Arial" w:hAnsi="Arial" w:cs="Arial"/>
        </w:rPr>
        <w:t>, com respectiva memória de cálculo.</w:t>
      </w:r>
    </w:p>
    <w:p w14:paraId="6E3D2942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B64C15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Não será aprovado projeto de lei que implique em aumento de despesa sem que esteja acompanhado das medidas definidas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16 e 17 da Lei Complementar 101/2000.</w:t>
      </w:r>
    </w:p>
    <w:p w14:paraId="2358E91D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4F3C93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27.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As estratégias para busca ou manutenção do equilíbrio entre as receitas e despesas poderão levar em conta as seguintes medidas:</w:t>
      </w:r>
    </w:p>
    <w:p w14:paraId="377B07FE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5EE59EB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elevação das receitas:</w:t>
      </w:r>
    </w:p>
    <w:p w14:paraId="23FC3A28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E4FC356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a implementação das medidas previstas nos art</w:t>
      </w:r>
      <w:r w:rsidR="0085456B">
        <w:rPr>
          <w:rFonts w:ascii="Arial" w:hAnsi="Arial" w:cs="Arial"/>
        </w:rPr>
        <w:t>igos</w:t>
      </w:r>
      <w:r>
        <w:rPr>
          <w:rFonts w:ascii="Arial" w:hAnsi="Arial" w:cs="Arial"/>
        </w:rPr>
        <w:t xml:space="preserve"> 21 e 22 desta Lei;</w:t>
      </w:r>
    </w:p>
    <w:p w14:paraId="7505738F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b)</w:t>
      </w:r>
      <w:r>
        <w:rPr>
          <w:rFonts w:ascii="Arial" w:hAnsi="Arial" w:cs="Arial"/>
        </w:rPr>
        <w:t xml:space="preserve"> atualização e informatização do cadastro imobiliário;</w:t>
      </w:r>
    </w:p>
    <w:p w14:paraId="6D2F336D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promoção de cobranças administrativas e extrajudiciais para os contribuintes em geral inscritos na Dívida Ativa;</w:t>
      </w:r>
    </w:p>
    <w:p w14:paraId="46D4CDD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recuperação de créditos inscritos em dívida ativa através de programas de recuperação fiscal – REFIS.</w:t>
      </w:r>
    </w:p>
    <w:p w14:paraId="6CE89015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0EC689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redução das despesas:</w:t>
      </w:r>
    </w:p>
    <w:p w14:paraId="78747517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26BCDB3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implantação de rigorosa pesquisa de preços, de forma a baratear toda e qualquer compra e evitar a cartelização dos fornecedores;</w:t>
      </w:r>
    </w:p>
    <w:p w14:paraId="363250CE" w14:textId="77777777" w:rsidR="00314808" w:rsidRDefault="00314808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implantação rigorosa de controle dos bens de consumo e dos serviços contratados, e;</w:t>
      </w:r>
    </w:p>
    <w:p w14:paraId="4352AC6D" w14:textId="77777777" w:rsidR="00314808" w:rsidRDefault="00314808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racionalização dos diversos serviços da administração.</w:t>
      </w:r>
    </w:p>
    <w:p w14:paraId="55ADB746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045CE4E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28.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programação da despesa não poderão:</w:t>
      </w:r>
    </w:p>
    <w:p w14:paraId="7AC7328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6EA94D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fixar</w:t>
      </w:r>
      <w:proofErr w:type="gramEnd"/>
      <w:r>
        <w:rPr>
          <w:rFonts w:ascii="Arial" w:hAnsi="Arial" w:cs="Arial"/>
        </w:rPr>
        <w:t xml:space="preserve"> despesas sem que estejam definidas as respectivas fontes de recursos, de forma a evitar a quebra do equilíbrio orçamentário entre receita e a despesa;</w:t>
      </w:r>
    </w:p>
    <w:p w14:paraId="305C4196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E4CF6A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ser</w:t>
      </w:r>
      <w:proofErr w:type="gramEnd"/>
      <w:r>
        <w:rPr>
          <w:rFonts w:ascii="Arial" w:hAnsi="Arial" w:cs="Arial"/>
        </w:rPr>
        <w:t xml:space="preserve"> incluídos projetos com a mesma finalidade em mais de um órgão.</w:t>
      </w:r>
    </w:p>
    <w:p w14:paraId="499F325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7B5C27D9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VII</w:t>
      </w:r>
    </w:p>
    <w:p w14:paraId="197198A9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 CRITÉRIOS E FORMAS DE LIMITAÇÃO DE EMPENHO</w:t>
      </w:r>
    </w:p>
    <w:p w14:paraId="35FA435E" w14:textId="77777777" w:rsidR="00314808" w:rsidRDefault="0031480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CF73AE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29.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hipótese de ocorrência das circunstâncias estabelecidas no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 xml:space="preserve"> do art. 9º, e no inciso II do § 1º do art. 31, da Lei Complementar 101/00, o Poder Executivo promoverá limitação de empenho e de movimentação financeira, podendo definir percentuais específicos, para o conjunto de projetos, atividades e operações especiais, calculado de forma proporcional  ao total das dotações iniciais constantes da lei orçamentária de 202</w:t>
      </w:r>
      <w:r w:rsidR="008545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em cada um </w:t>
      </w:r>
      <w:r>
        <w:rPr>
          <w:rFonts w:ascii="Arial" w:hAnsi="Arial" w:cs="Arial"/>
        </w:rPr>
        <w:lastRenderedPageBreak/>
        <w:t>dos citados conjuntos, utilizando para tal fim as cotas orçamentárias e financeiras.</w:t>
      </w:r>
    </w:p>
    <w:p w14:paraId="139C5E6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0DE7A1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Excluem do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 xml:space="preserve"> as despesas que constituem obrigação constitucional e legal de execução e as despesas destinadas ao pagamento dos serviços da dívida, e aquelas suportadas com recursos originados de doações e de convênios, e ainda aquelas relativas a:</w:t>
      </w:r>
    </w:p>
    <w:p w14:paraId="21FFD5E6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EBD9BEA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Programa de alimentação escolar;</w:t>
      </w:r>
    </w:p>
    <w:p w14:paraId="7B134528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2D511821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Despesas com saúde, relativas à:</w:t>
      </w:r>
    </w:p>
    <w:p w14:paraId="1B176290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B2CE71B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manutenção dos serviços de atenção básica;</w:t>
      </w:r>
    </w:p>
    <w:p w14:paraId="34AAEAE0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manutenção dos serviços de média e alta complexidade, no que forem prestados pelo Município;</w:t>
      </w:r>
    </w:p>
    <w:p w14:paraId="1C0154CA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manutenção da assistência farmacêutica (farmácia básica);</w:t>
      </w:r>
    </w:p>
    <w:p w14:paraId="7A1E92CF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1F30FB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-</w:t>
      </w:r>
      <w:r>
        <w:rPr>
          <w:rFonts w:ascii="Arial" w:hAnsi="Arial" w:cs="Arial"/>
        </w:rPr>
        <w:t xml:space="preserve"> Pessoal e encargos sociais;</w:t>
      </w:r>
    </w:p>
    <w:p w14:paraId="64AE33A5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A00372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 -</w:t>
      </w:r>
      <w:r>
        <w:rPr>
          <w:rFonts w:ascii="Arial" w:hAnsi="Arial" w:cs="Arial"/>
        </w:rPr>
        <w:t xml:space="preserve"> Transporte escolar;</w:t>
      </w:r>
    </w:p>
    <w:p w14:paraId="4551C251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C9878C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Se verificado, ao final de um bimestre, que a realização da receita não será suficiente para garantir o equilíbrio das contas públicas, adotar-se-ão as mesmas medidas previstas no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>.</w:t>
      </w:r>
    </w:p>
    <w:p w14:paraId="305DBACA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6D3AB3B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3°.</w:t>
      </w:r>
      <w:r>
        <w:rPr>
          <w:rFonts w:ascii="Arial" w:hAnsi="Arial" w:cs="Arial"/>
        </w:rPr>
        <w:t xml:space="preserve"> A limitação da despesa deverá obedecer aos limites da nova estimativa de receita que será realizada pelo Executivo Municipal, através de seu serviço de fazenda e/ou planejamento, e encaminhada às suas diversas unidades administrativas, e também ao Poder Legislativo para seu conhecimento.</w:t>
      </w:r>
    </w:p>
    <w:p w14:paraId="515CB3B9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6C67B05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 4°.</w:t>
      </w:r>
      <w:r>
        <w:rPr>
          <w:rFonts w:ascii="Arial" w:hAnsi="Arial" w:cs="Arial"/>
        </w:rPr>
        <w:t xml:space="preserve"> Deverá, ainda, a nova estimativa de receitas ser divulgada na internet para conhecimento de todos.</w:t>
      </w:r>
    </w:p>
    <w:p w14:paraId="60E6297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78D29FB6" w14:textId="77777777" w:rsidR="00314808" w:rsidRDefault="00314808">
      <w:pPr>
        <w:spacing w:line="360" w:lineRule="auto"/>
        <w:jc w:val="center"/>
        <w:rPr>
          <w:rFonts w:ascii="Arial" w:hAnsi="Arial" w:cs="Arial"/>
        </w:rPr>
      </w:pPr>
    </w:p>
    <w:p w14:paraId="4345FA42" w14:textId="77777777" w:rsidR="00314808" w:rsidRDefault="003148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CAPÍTULO VIII</w:t>
      </w:r>
    </w:p>
    <w:p w14:paraId="6E9E9A9A" w14:textId="77777777" w:rsidR="00314808" w:rsidRDefault="00314808">
      <w:pPr>
        <w:pStyle w:val="Corpodetexto21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NORMAS RELATIVAS AO CONTROLE DE CUSTOS E AVALIAÇÃO DE RESULTADOS DOS PROGRAMAS FINANCIADOS COM RECURSOS DOS ORÇAMENTOS</w:t>
      </w:r>
    </w:p>
    <w:p w14:paraId="559E03F9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</w:p>
    <w:p w14:paraId="2A0B5561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30.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Poder Executivo realizará estudos visando à definição de sistema de controle de custos e avaliação de resultado de ações de governo.</w:t>
      </w:r>
    </w:p>
    <w:p w14:paraId="0FD72FA0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D4AC83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Além de observar as demais diretrizes estabelecidas nesta Lei, a alocação dos recursos na Lei Orçamentária e em seus créditos adicionais, bem como a respectiva execução, serão feitas de forma a propiciar o controle de custos e a avaliação dos resultados dos programas de governo.</w:t>
      </w:r>
    </w:p>
    <w:p w14:paraId="48F0D86D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AABA8A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A Lei Orçamentária de 202</w:t>
      </w:r>
      <w:r w:rsidR="00280AA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 seus créditos adicionais deverão agregar todas as ações governamentais necessárias ao cumprimento dos objetivos dos respectivos programas.</w:t>
      </w:r>
    </w:p>
    <w:p w14:paraId="0671434B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422F521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Merecerá destaque o aprimoramento de gestão orçamentária, financeira e patrimonial, por intermédio da modernização dos instrumentos de planejamento, execução, avaliação e controle interno.</w:t>
      </w:r>
    </w:p>
    <w:p w14:paraId="2C6C0409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46E3870A" w14:textId="77777777" w:rsidR="00314808" w:rsidRDefault="0031480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3º.</w:t>
      </w:r>
      <w:r>
        <w:rPr>
          <w:rFonts w:ascii="Arial" w:hAnsi="Arial" w:cs="Arial"/>
        </w:rPr>
        <w:t xml:space="preserve"> O Poder Executivo promoverá amplo esforço de redução de custos, otimização de gastos e reordenamento de despesas do setor público municipal, sobretudo pelo aumento da produtividade na prestação de serviços públicos.</w:t>
      </w:r>
    </w:p>
    <w:p w14:paraId="21C06633" w14:textId="77777777" w:rsidR="00314808" w:rsidRDefault="00314808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</w:p>
    <w:p w14:paraId="6D1D64A7" w14:textId="77777777" w:rsidR="00314808" w:rsidRDefault="00314808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</w:rPr>
        <w:t>§ 4°.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 controle de custos será orientado para o estabelecimento da relação entre a despesa pública e o resultado obtido, de forma a priorizar a análise da </w:t>
      </w:r>
      <w:r>
        <w:rPr>
          <w:rFonts w:ascii="Arial" w:eastAsia="Times New Roman" w:hAnsi="Arial" w:cs="Arial"/>
          <w:color w:val="000000"/>
        </w:rPr>
        <w:lastRenderedPageBreak/>
        <w:t>eficiência na alocação dos recursos, permitindo o acompanhamento das gestões orçamentária, financeira e patrimonial.</w:t>
      </w:r>
    </w:p>
    <w:p w14:paraId="1BAB485E" w14:textId="77777777" w:rsidR="00314808" w:rsidRDefault="00314808">
      <w:pPr>
        <w:spacing w:line="360" w:lineRule="auto"/>
        <w:ind w:firstLine="720"/>
        <w:contextualSpacing/>
        <w:jc w:val="both"/>
        <w:rPr>
          <w:rFonts w:ascii="Arial" w:eastAsia="Times New Roman" w:hAnsi="Arial" w:cs="Arial"/>
          <w:color w:val="000000"/>
        </w:rPr>
      </w:pPr>
    </w:p>
    <w:p w14:paraId="1503EEA1" w14:textId="77777777" w:rsidR="00314808" w:rsidRDefault="003148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CAPÍTULO IX</w:t>
      </w:r>
    </w:p>
    <w:p w14:paraId="52E65DF8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DAS ALTERAÇÕES DA LEI ORÇAMENTÁRIA.</w:t>
      </w:r>
    </w:p>
    <w:p w14:paraId="6AAFD7DF" w14:textId="77777777" w:rsidR="00314808" w:rsidRDefault="00314808">
      <w:pPr>
        <w:spacing w:line="360" w:lineRule="auto"/>
        <w:ind w:firstLine="720"/>
        <w:contextualSpacing/>
        <w:jc w:val="both"/>
        <w:rPr>
          <w:rFonts w:ascii="Arial" w:hAnsi="Arial" w:cs="Arial"/>
          <w:b/>
          <w:bCs/>
        </w:rPr>
      </w:pPr>
    </w:p>
    <w:p w14:paraId="76F96B9D" w14:textId="77777777" w:rsidR="00314808" w:rsidRDefault="0031480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32.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abertura de créditos suplementares e especiais dependerá da existência de recursos disponíveis para acorrer à despesa e será precedida de justificativa, nos termos da Lei nº 4.320/64.</w:t>
      </w:r>
    </w:p>
    <w:p w14:paraId="59A24B90" w14:textId="77777777" w:rsidR="00314808" w:rsidRDefault="00314808">
      <w:pPr>
        <w:spacing w:line="360" w:lineRule="auto"/>
        <w:ind w:firstLine="720"/>
        <w:contextualSpacing/>
        <w:jc w:val="both"/>
        <w:rPr>
          <w:rFonts w:ascii="Arial" w:hAnsi="Arial" w:cs="Arial"/>
        </w:rPr>
      </w:pPr>
    </w:p>
    <w:p w14:paraId="4239B1F2" w14:textId="77777777" w:rsidR="00314808" w:rsidRDefault="00314808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Acompanharão os projetos de lei relativos a créditos adicionais, exposição de motivos circunstanciadas que os justifique e que indiquem, quando tiverem como recursos a anulação de dotações, as conseq</w:t>
      </w:r>
      <w:r w:rsidR="00280AA9">
        <w:rPr>
          <w:rFonts w:ascii="Arial" w:hAnsi="Arial" w:cs="Arial"/>
        </w:rPr>
        <w:t>u</w:t>
      </w:r>
      <w:r>
        <w:rPr>
          <w:rFonts w:ascii="Arial" w:hAnsi="Arial" w:cs="Arial"/>
        </w:rPr>
        <w:t>ências causadas na execução das atividades e dos projetos que tiverem seus recursos reduzidos.</w:t>
      </w:r>
    </w:p>
    <w:p w14:paraId="3A6C7A90" w14:textId="77777777" w:rsidR="00314808" w:rsidRDefault="00314808">
      <w:pPr>
        <w:pStyle w:val="Corpodetexto"/>
        <w:spacing w:line="360" w:lineRule="auto"/>
        <w:ind w:firstLine="851"/>
        <w:rPr>
          <w:rFonts w:ascii="Arial" w:hAnsi="Arial" w:cs="Arial"/>
        </w:rPr>
      </w:pPr>
    </w:p>
    <w:p w14:paraId="6EA6C47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Cada projeto de lei deverá restringir-se a uma única modalidade de crédito adicional.</w:t>
      </w:r>
    </w:p>
    <w:p w14:paraId="0ECD225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EAB3427" w14:textId="77777777" w:rsidR="00314808" w:rsidRDefault="0031480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§ 3º.</w:t>
      </w:r>
      <w:r>
        <w:rPr>
          <w:rFonts w:ascii="Arial" w:hAnsi="Arial" w:cs="Arial"/>
        </w:rPr>
        <w:t xml:space="preserve"> A Lei Orçamentária deverá conter autorização para abertura de créditos adicionais suplementares, em valor correspondente a</w:t>
      </w:r>
      <w:r>
        <w:rPr>
          <w:rFonts w:ascii="Arial" w:hAnsi="Arial" w:cs="Arial"/>
          <w:color w:val="000000"/>
        </w:rPr>
        <w:t xml:space="preserve"> </w:t>
      </w:r>
      <w:r w:rsidR="00280AA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0% (</w:t>
      </w:r>
      <w:r w:rsidR="00280AA9">
        <w:rPr>
          <w:rFonts w:ascii="Arial" w:hAnsi="Arial" w:cs="Arial"/>
          <w:color w:val="000000"/>
        </w:rPr>
        <w:t>vinte</w:t>
      </w:r>
      <w:r>
        <w:rPr>
          <w:rFonts w:ascii="Arial" w:hAnsi="Arial" w:cs="Arial"/>
          <w:color w:val="000000"/>
        </w:rPr>
        <w:t xml:space="preserve"> por cento) do total fixado para as despesas, com utilização de recursos originados da anulação ou redução de dotações constantes do orçamento;</w:t>
      </w:r>
    </w:p>
    <w:p w14:paraId="38FCA020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</w:p>
    <w:p w14:paraId="4E97AB17" w14:textId="77777777" w:rsidR="00314808" w:rsidRDefault="0031480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§ 4°.</w:t>
      </w:r>
      <w:r>
        <w:rPr>
          <w:rFonts w:ascii="Arial" w:hAnsi="Arial" w:cs="Arial"/>
          <w:color w:val="000000"/>
        </w:rPr>
        <w:t xml:space="preserve"> Poderão ser criados novos elementos de despesas e/ou fontes de recursos dentro das ações constantes da lei orçamentária, e seus valores serão computados na apuração do limite autorizado no § 3° e no </w:t>
      </w:r>
      <w:r>
        <w:rPr>
          <w:rFonts w:ascii="Arial" w:hAnsi="Arial" w:cs="Arial"/>
          <w:b/>
          <w:color w:val="000000"/>
        </w:rPr>
        <w:t>caput</w:t>
      </w:r>
      <w:r>
        <w:rPr>
          <w:rFonts w:ascii="Arial" w:hAnsi="Arial" w:cs="Arial"/>
          <w:color w:val="000000"/>
        </w:rPr>
        <w:t xml:space="preserve"> do artigo 33.</w:t>
      </w:r>
    </w:p>
    <w:p w14:paraId="2B8B656D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</w:p>
    <w:p w14:paraId="1DBED8C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Art. 33.</w:t>
      </w:r>
      <w:r>
        <w:rPr>
          <w:rFonts w:ascii="Arial" w:hAnsi="Arial" w:cs="Arial"/>
          <w:color w:val="000000"/>
        </w:rPr>
        <w:t xml:space="preserve"> Além do limite estabelecido no § 3º, do art. 32, constará também autorização para abertura de créditos no valor correspondente a 10% (dez por </w:t>
      </w:r>
      <w:r>
        <w:rPr>
          <w:rFonts w:ascii="Arial" w:hAnsi="Arial" w:cs="Arial"/>
          <w:color w:val="000000"/>
        </w:rPr>
        <w:lastRenderedPageBreak/>
        <w:t xml:space="preserve">cento), do valor total fixado para as despesas, com </w:t>
      </w:r>
      <w:r>
        <w:rPr>
          <w:rFonts w:ascii="Arial" w:hAnsi="Arial" w:cs="Arial"/>
        </w:rPr>
        <w:t>utilização dos seguintes recursos:</w:t>
      </w:r>
    </w:p>
    <w:p w14:paraId="3D8FC78D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FE743F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originados</w:t>
      </w:r>
      <w:proofErr w:type="gramEnd"/>
      <w:r>
        <w:rPr>
          <w:rFonts w:ascii="Arial" w:hAnsi="Arial" w:cs="Arial"/>
        </w:rPr>
        <w:t xml:space="preserve"> do superávit financeiro apurado no balanço patrimonial do exercício anterior, e;</w:t>
      </w:r>
    </w:p>
    <w:p w14:paraId="7627291A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760CA7F" w14:textId="77777777" w:rsidR="00314808" w:rsidRDefault="00314808">
      <w:pPr>
        <w:pStyle w:val="Recuodecorpodetexto21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originados</w:t>
      </w:r>
      <w:proofErr w:type="gramEnd"/>
      <w:r>
        <w:rPr>
          <w:rFonts w:ascii="Arial" w:hAnsi="Arial" w:cs="Arial"/>
        </w:rPr>
        <w:t xml:space="preserve"> do excesso de arrecadação verificado no exercício.</w:t>
      </w:r>
    </w:p>
    <w:p w14:paraId="37455450" w14:textId="77777777" w:rsidR="00314808" w:rsidRDefault="00314808">
      <w:pPr>
        <w:pStyle w:val="Recuodecorpodetexto21"/>
        <w:spacing w:line="360" w:lineRule="auto"/>
        <w:ind w:firstLine="1134"/>
        <w:rPr>
          <w:rFonts w:ascii="Arial" w:hAnsi="Arial" w:cs="Arial"/>
        </w:rPr>
      </w:pPr>
    </w:p>
    <w:p w14:paraId="79C0434C" w14:textId="77777777" w:rsidR="00314808" w:rsidRDefault="00314808">
      <w:pPr>
        <w:spacing w:line="360" w:lineRule="auto"/>
        <w:jc w:val="both"/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Nos casos de abertura de créditos à conta de recursos de excesso de arrecadação, a exposição de motivos conterá a memória de cálculo da atualização das estimativas de receitas para o exercício.</w:t>
      </w:r>
    </w:p>
    <w:p w14:paraId="5FE2AA53" w14:textId="77777777" w:rsidR="00314808" w:rsidRDefault="00314808">
      <w:pPr>
        <w:spacing w:line="360" w:lineRule="auto"/>
        <w:jc w:val="both"/>
      </w:pPr>
    </w:p>
    <w:p w14:paraId="15AD2BC4" w14:textId="77777777" w:rsidR="00314808" w:rsidRDefault="0031480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Fica o Poder Executivo autorizado a realocar recursos, por meio de remanejamento, transferência ou transposição de recursos do Orçamento de 202</w:t>
      </w:r>
      <w:r w:rsidR="00280AA9">
        <w:rPr>
          <w:rFonts w:ascii="Arial" w:hAnsi="Arial" w:cs="Arial"/>
        </w:rPr>
        <w:t>3</w:t>
      </w:r>
      <w:r>
        <w:rPr>
          <w:rFonts w:ascii="Arial" w:hAnsi="Arial" w:cs="Arial"/>
        </w:rPr>
        <w:t>, de acordo com a necessidade, sem alteração de dotações orçamentárias e das características e objetivos das Ações e Programas aprovados no Plano Plurianual.</w:t>
      </w:r>
    </w:p>
    <w:p w14:paraId="2F74AA1D" w14:textId="77777777" w:rsidR="00314808" w:rsidRDefault="00314808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9AEDEF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34.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 reabertura dos créditos especiais e extraordinários, abertos nos últimos quatro meses do exercício financeiro anterior, no limite de seus saldos, conforme disposto no art. 167 § 2º da Constituição Federal, será efetivada mediante decreto do Poder Executivo, e serão incorporados no exercício   financeiro subsequente, com utilização dos recursos previstos no artigo 43 da Lei nº 4.320/ 1964.</w:t>
      </w:r>
    </w:p>
    <w:p w14:paraId="34ABBD89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B92FF85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161677D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X</w:t>
      </w:r>
    </w:p>
    <w:p w14:paraId="60CBD58A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CONDIÇÕES E EXIGÊNCIAS PARA TRANSFERÊNCIAS DE RECURSOS A ENTIDADES PÚBLICAS E PRIVADAS</w:t>
      </w:r>
    </w:p>
    <w:p w14:paraId="06CBF2A4" w14:textId="77777777" w:rsidR="00314808" w:rsidRDefault="0031480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9283972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Art. 35.</w:t>
      </w:r>
      <w:r>
        <w:rPr>
          <w:rFonts w:ascii="Arial" w:hAnsi="Arial" w:cs="Arial"/>
          <w:bCs/>
        </w:rPr>
        <w:t xml:space="preserve"> A transferência de recursos a título de subvenções, conforme artigo 16 da Lei 4.320/64, serão destinadas às entidades privadas sem fins lucrativos, que prestem serviços de forma continuada, nas áreas de assistência social, saúde e educação, observada a legislação em vigor, quando tais entidades: </w:t>
      </w:r>
    </w:p>
    <w:p w14:paraId="7730A945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20DABA9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atendam</w:t>
      </w:r>
      <w:proofErr w:type="gramEnd"/>
      <w:r>
        <w:rPr>
          <w:rFonts w:ascii="Arial" w:hAnsi="Arial" w:cs="Arial"/>
        </w:rPr>
        <w:t xml:space="preserve"> diretamente ao público, de forma gratuita;</w:t>
      </w:r>
    </w:p>
    <w:p w14:paraId="023637AA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502165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não</w:t>
      </w:r>
      <w:proofErr w:type="gramEnd"/>
      <w:r>
        <w:rPr>
          <w:rFonts w:ascii="Arial" w:hAnsi="Arial" w:cs="Arial"/>
        </w:rPr>
        <w:t xml:space="preserve"> tenham débito de prestação de contas de recursos recebidos anteriormente.</w:t>
      </w:r>
    </w:p>
    <w:p w14:paraId="6C1F5661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941AB1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A transferência sob a forma de subvenções se dará mediante autorização em lei específica. </w:t>
      </w:r>
    </w:p>
    <w:p w14:paraId="374E7CAF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91216CC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Para habilitar-se ao recebimento de subvenções sociais, a entidade privada sem fins lucrativos deverá apresentar os documentos elencados nos art</w:t>
      </w:r>
      <w:r w:rsidR="00280AA9">
        <w:rPr>
          <w:rFonts w:ascii="Arial" w:hAnsi="Arial" w:cs="Arial"/>
        </w:rPr>
        <w:t>igos</w:t>
      </w:r>
      <w:r>
        <w:rPr>
          <w:rFonts w:ascii="Arial" w:hAnsi="Arial" w:cs="Arial"/>
        </w:rPr>
        <w:t xml:space="preserve"> 33 e 34 da lei 13.019, de 31 de julho de 2014. </w:t>
      </w:r>
    </w:p>
    <w:p w14:paraId="2601660E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1EB4E7AD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36.</w:t>
      </w:r>
      <w:r>
        <w:rPr>
          <w:rFonts w:ascii="Arial" w:hAnsi="Arial" w:cs="Arial"/>
          <w:bCs/>
        </w:rPr>
        <w:t xml:space="preserve"> A transferência de recursos a título de contribuições correntes ou de capital, serão destinadas às entidades privadas sem fins lucrativos, que não se enquadram no art. 35, que preencham as seguintes condições:</w:t>
      </w:r>
    </w:p>
    <w:p w14:paraId="1D28A15B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3AC2DACE" w14:textId="77777777" w:rsidR="00314808" w:rsidRDefault="00314808">
      <w:pPr>
        <w:spacing w:line="360" w:lineRule="auto"/>
        <w:jc w:val="both"/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atendam</w:t>
      </w:r>
      <w:proofErr w:type="gramEnd"/>
      <w:r>
        <w:rPr>
          <w:rFonts w:ascii="Arial" w:hAnsi="Arial" w:cs="Arial"/>
        </w:rPr>
        <w:t xml:space="preserve"> diretamente ao público, de forma gratuita;</w:t>
      </w:r>
    </w:p>
    <w:p w14:paraId="6050D3E5" w14:textId="77777777" w:rsidR="00314808" w:rsidRDefault="00314808">
      <w:pPr>
        <w:spacing w:line="360" w:lineRule="auto"/>
        <w:jc w:val="both"/>
      </w:pPr>
    </w:p>
    <w:p w14:paraId="17DDE7D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não</w:t>
      </w:r>
      <w:proofErr w:type="gramEnd"/>
      <w:r>
        <w:rPr>
          <w:rFonts w:ascii="Arial" w:hAnsi="Arial" w:cs="Arial"/>
        </w:rPr>
        <w:t xml:space="preserve"> tenham débito de prestação de contas de recursos recebidos anteriormente.</w:t>
      </w:r>
    </w:p>
    <w:p w14:paraId="3713C8F2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D10BB5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A transferência sob a forma de contribuições se dará mediante autorização em lei específica. </w:t>
      </w:r>
    </w:p>
    <w:p w14:paraId="55EFC0C3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69C2CF9B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§ 2º.</w:t>
      </w:r>
      <w:r>
        <w:rPr>
          <w:rFonts w:ascii="Arial" w:hAnsi="Arial" w:cs="Arial"/>
        </w:rPr>
        <w:t xml:space="preserve"> Para habilitar-se ao recebimento de contribuições, a entidade privada sem fins lucrativos deverá apresentar os documentos elencados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33 e 34 da lei 13.019, de 31 de julho de 2014.</w:t>
      </w:r>
    </w:p>
    <w:p w14:paraId="71A3542F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21E177FA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37.</w:t>
      </w:r>
      <w:r>
        <w:rPr>
          <w:rFonts w:ascii="Arial" w:hAnsi="Arial" w:cs="Arial"/>
          <w:bCs/>
        </w:rPr>
        <w:t xml:space="preserve"> A</w:t>
      </w:r>
      <w:r w:rsidR="00280AA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transferência</w:t>
      </w:r>
      <w:r w:rsidR="00280AA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 recursos a título de auxílio</w:t>
      </w:r>
      <w:r w:rsidR="00280AA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ser</w:t>
      </w:r>
      <w:r w:rsidR="00280AA9">
        <w:rPr>
          <w:rFonts w:ascii="Arial" w:hAnsi="Arial" w:cs="Arial"/>
          <w:bCs/>
        </w:rPr>
        <w:t>ão</w:t>
      </w:r>
      <w:r>
        <w:rPr>
          <w:rFonts w:ascii="Arial" w:hAnsi="Arial" w:cs="Arial"/>
          <w:bCs/>
        </w:rPr>
        <w:t xml:space="preserve"> destinada</w:t>
      </w:r>
      <w:r w:rsidR="00280AA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às entidades privadas sem fins lucrativos, que prestem serviços de forma continuada, para atender despesas de investimentos ou inversões financeiras, e que preencham as seguintes condições:</w:t>
      </w:r>
    </w:p>
    <w:p w14:paraId="61C470AF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4823D2A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atendam</w:t>
      </w:r>
      <w:proofErr w:type="gramEnd"/>
      <w:r>
        <w:rPr>
          <w:rFonts w:ascii="Arial" w:hAnsi="Arial" w:cs="Arial"/>
        </w:rPr>
        <w:t xml:space="preserve"> diretamente ao público, de forma gratuita, na área de educação, e sejam voltadas para:</w:t>
      </w:r>
    </w:p>
    <w:p w14:paraId="215410EE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11A34E8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-</w:t>
      </w:r>
      <w:r>
        <w:rPr>
          <w:rFonts w:ascii="Arial" w:hAnsi="Arial" w:cs="Arial"/>
        </w:rPr>
        <w:t xml:space="preserve"> Educação Especial, ou;</w:t>
      </w:r>
    </w:p>
    <w:p w14:paraId="556C75D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 -</w:t>
      </w:r>
      <w:r>
        <w:rPr>
          <w:rFonts w:ascii="Arial" w:hAnsi="Arial" w:cs="Arial"/>
        </w:rPr>
        <w:t xml:space="preserve"> Educação Básica.</w:t>
      </w:r>
    </w:p>
    <w:p w14:paraId="3CF14625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F1CC42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não</w:t>
      </w:r>
      <w:proofErr w:type="gramEnd"/>
      <w:r>
        <w:rPr>
          <w:rFonts w:ascii="Arial" w:hAnsi="Arial" w:cs="Arial"/>
        </w:rPr>
        <w:t xml:space="preserve"> tenham débito de prestação de contas de recursos recebidos anteriormente.</w:t>
      </w:r>
    </w:p>
    <w:p w14:paraId="5D9D9CF3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29B0A7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A transferência sob a forma de subvenções se dará mediante autorização em lei específica. </w:t>
      </w:r>
    </w:p>
    <w:p w14:paraId="10EE530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21F4D3F2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Para habilitar-se ao recebimento de auxílios, a entidade privada sem fins lucrativos deverá apresentar os documentos elencados nos art</w:t>
      </w:r>
      <w:r w:rsidR="000E6956">
        <w:rPr>
          <w:rFonts w:ascii="Arial" w:hAnsi="Arial" w:cs="Arial"/>
        </w:rPr>
        <w:t>igos</w:t>
      </w:r>
      <w:r>
        <w:rPr>
          <w:rFonts w:ascii="Arial" w:hAnsi="Arial" w:cs="Arial"/>
        </w:rPr>
        <w:t xml:space="preserve"> 33 e 34 da lei 13.019, de 31 de julho de 2014. </w:t>
      </w:r>
    </w:p>
    <w:p w14:paraId="4873BA90" w14:textId="77777777" w:rsidR="00314808" w:rsidRDefault="00314808">
      <w:pPr>
        <w:spacing w:line="360" w:lineRule="auto"/>
        <w:jc w:val="both"/>
        <w:rPr>
          <w:rFonts w:ascii="Arial" w:hAnsi="Arial" w:cs="Arial"/>
          <w:bCs/>
        </w:rPr>
      </w:pPr>
    </w:p>
    <w:p w14:paraId="1AC9036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38.</w:t>
      </w:r>
      <w:r>
        <w:rPr>
          <w:rFonts w:ascii="Arial" w:hAnsi="Arial" w:cs="Arial"/>
        </w:rPr>
        <w:t xml:space="preserve"> As entidades privadas beneficiadas com recursos públicos a qualquer título submeter-se-ão à fiscalização do Poder Executivo com a finalidade de verificar o cumprimento de metas e objetivos para os quais receberam os recursos.</w:t>
      </w:r>
    </w:p>
    <w:p w14:paraId="2C93444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28AF3FC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Art. 39. </w:t>
      </w:r>
      <w:r>
        <w:rPr>
          <w:rFonts w:ascii="Arial" w:hAnsi="Arial" w:cs="Arial"/>
        </w:rPr>
        <w:t xml:space="preserve">As transferências de recursos às entidades previstas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35 a 37 desta Lei, deverão ser precedidas da aprovação de plano de aplicação e da celebração de pacto, nos termos estabelecidos na legislação vigente.</w:t>
      </w:r>
    </w:p>
    <w:p w14:paraId="662F2D1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3AE14C6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1º.</w:t>
      </w:r>
      <w:r>
        <w:rPr>
          <w:rFonts w:ascii="Arial" w:hAnsi="Arial" w:cs="Arial"/>
        </w:rPr>
        <w:t xml:space="preserve"> Compete ao órgão concedente o acompanhamento da realização do plano de aplicação executado com recursos transferidos pelo Município.</w:t>
      </w:r>
    </w:p>
    <w:p w14:paraId="703CFA1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6E5302B1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2º.</w:t>
      </w:r>
      <w:r>
        <w:rPr>
          <w:rFonts w:ascii="Arial" w:hAnsi="Arial" w:cs="Arial"/>
        </w:rPr>
        <w:t xml:space="preserve"> É vedada a celebração de novo pacto com entidades em situação irregular com o Município, em decorrência de transferências feitas anteriormente.</w:t>
      </w:r>
    </w:p>
    <w:p w14:paraId="019B454D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CBE5E5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40.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É vedada a destinação, na Lei Orçamentária e em seus créditos adicionais, de recursos para diretamente cobrir necessidades de pessoas físicas, ressalvadas as que atendam </w:t>
      </w:r>
      <w:r w:rsidR="000E6956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exigências do art. 26 da Lei Complementar 101/2000 e sejam observadas as condições definidas na lei específica.</w:t>
      </w:r>
    </w:p>
    <w:p w14:paraId="6E35C80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047C87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único. </w:t>
      </w:r>
      <w:r>
        <w:rPr>
          <w:rFonts w:ascii="Arial" w:hAnsi="Arial" w:cs="Arial"/>
        </w:rPr>
        <w:t xml:space="preserve">As normas do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 xml:space="preserve"> não se aplicam a ajuda a pessoas físicas custeadas pelos recursos do Sistema Único de Saúde.</w:t>
      </w:r>
    </w:p>
    <w:p w14:paraId="7CE1D331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E7002D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41.</w:t>
      </w:r>
      <w:r>
        <w:rPr>
          <w:rFonts w:ascii="Arial" w:hAnsi="Arial" w:cs="Arial"/>
        </w:rPr>
        <w:t xml:space="preserve"> As transferências de recursos financeiros de um órgão para outro, inclusive da Prefeitura Municipal para os órgãos da Administração Indireta e para a Câmara Municipal, fica limitada ao valor previsto na Lei Orçamentária Anual e em seus créditos adicionais.</w:t>
      </w:r>
    </w:p>
    <w:p w14:paraId="2A293497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9D359E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aumento da transferência de recursos financeiros de um órgão para outro somente poderá ocorrer mediante prévia autorização legislativa, conforme determina o art. 167, inciso VI, da Constituição Federal.</w:t>
      </w:r>
    </w:p>
    <w:p w14:paraId="0C2CAC9E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8E6D7A2" w14:textId="77777777" w:rsidR="000E6956" w:rsidRDefault="000E6956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AEB181A" w14:textId="77777777" w:rsidR="000E6956" w:rsidRDefault="000E6956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8086466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CAPÍTULO XI</w:t>
      </w:r>
    </w:p>
    <w:p w14:paraId="25009DC9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AUTORIZAÇÃO PARA O MUNICÍPIO AUXILIAR NO CUSTEIO DE DESPESAS ATRIBUÍDAS A OUTROS ENTES DA FEDERAÇÃO</w:t>
      </w:r>
    </w:p>
    <w:p w14:paraId="23B1DDBF" w14:textId="77777777" w:rsidR="00314808" w:rsidRDefault="0031480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994A4E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42.</w:t>
      </w:r>
      <w:r>
        <w:rPr>
          <w:rFonts w:ascii="Arial" w:hAnsi="Arial" w:cs="Arial"/>
        </w:rPr>
        <w:t xml:space="preserve"> A transferência de recursos, consignada na lei orçamentária anual do Município, para a União, o Estado ou outro município, a qualquer título, inclusive auxílios financeiros e contribuições, serão realizadas somente em situações que fique comprovado o interesse local, e serão efetivadas exclusivamente mediante convênio, acordo, ajuste ou outros instrumentos congêneres, atendidos os dispositivos constantes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25 e 62 da Lei Complementar 101/2000.</w:t>
      </w:r>
    </w:p>
    <w:p w14:paraId="56880F4F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CC0233D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XII</w:t>
      </w:r>
    </w:p>
    <w:p w14:paraId="3214B753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 PARÂMETROS PARA A ELABORAÇÃO DA PROGRAMAÇÃO FINANCEIRA E DO CRONOGRAMA MENSAL DE DESEMBOLSO.</w:t>
      </w:r>
    </w:p>
    <w:p w14:paraId="5FC9AEA9" w14:textId="77777777" w:rsidR="00314808" w:rsidRDefault="0031480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73E7C7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43.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Poder Executivo estabelecerá por ato próprio, até 30 (trinta) dias após a publicação da </w:t>
      </w:r>
      <w:r w:rsidR="000E695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ei </w:t>
      </w:r>
      <w:r w:rsidR="000E6956">
        <w:rPr>
          <w:rFonts w:ascii="Arial" w:hAnsi="Arial" w:cs="Arial"/>
        </w:rPr>
        <w:t>O</w:t>
      </w:r>
      <w:r>
        <w:rPr>
          <w:rFonts w:ascii="Arial" w:hAnsi="Arial" w:cs="Arial"/>
        </w:rPr>
        <w:t>rçamentária de 202</w:t>
      </w:r>
      <w:r w:rsidR="000E6956">
        <w:rPr>
          <w:rFonts w:ascii="Arial" w:hAnsi="Arial" w:cs="Arial"/>
        </w:rPr>
        <w:t>3</w:t>
      </w:r>
      <w:r>
        <w:rPr>
          <w:rFonts w:ascii="Arial" w:hAnsi="Arial" w:cs="Arial"/>
        </w:rPr>
        <w:t>, as metas bimestrais de arrecadação, a programação financeira e o cronograma de execução mensal de desembolso, respectivamente, nos termos dos art</w:t>
      </w:r>
      <w:r w:rsidR="000E6956">
        <w:rPr>
          <w:rFonts w:ascii="Arial" w:hAnsi="Arial" w:cs="Arial"/>
        </w:rPr>
        <w:t>igos</w:t>
      </w:r>
      <w:r>
        <w:rPr>
          <w:rFonts w:ascii="Arial" w:hAnsi="Arial" w:cs="Arial"/>
        </w:rPr>
        <w:t xml:space="preserve"> 8º e 13 da Lei Complementar 101/2000.</w:t>
      </w:r>
    </w:p>
    <w:p w14:paraId="133A7AE4" w14:textId="77777777" w:rsidR="00314808" w:rsidRDefault="00314808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45892823" w14:textId="77777777" w:rsidR="00314808" w:rsidRDefault="00314808">
      <w:pPr>
        <w:pStyle w:val="Recuodecorpodetexto31"/>
        <w:spacing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§ 1º.</w:t>
      </w:r>
      <w:r>
        <w:rPr>
          <w:rFonts w:ascii="Arial" w:hAnsi="Arial" w:cs="Arial"/>
          <w:color w:val="auto"/>
        </w:rPr>
        <w:t xml:space="preserve"> A programação financeira do Poder Legislativo corresponderá a 1/12 (um doze avos) do valor total a ser repassado, nos termos e forma do art. 29-A da Constituição Federal, ou na forma estabelecida pelo mesmo.</w:t>
      </w:r>
    </w:p>
    <w:p w14:paraId="39D5A01B" w14:textId="77777777" w:rsidR="00314808" w:rsidRDefault="00314808">
      <w:pPr>
        <w:pStyle w:val="Recuodecorpodetexto31"/>
        <w:spacing w:line="360" w:lineRule="auto"/>
        <w:ind w:firstLine="851"/>
        <w:rPr>
          <w:rFonts w:ascii="Arial" w:hAnsi="Arial" w:cs="Arial"/>
          <w:color w:val="auto"/>
        </w:rPr>
      </w:pPr>
    </w:p>
    <w:p w14:paraId="536BFA08" w14:textId="77777777" w:rsidR="00314808" w:rsidRDefault="00314808">
      <w:pPr>
        <w:pStyle w:val="Recuodecorpodetexto31"/>
        <w:spacing w:line="36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§ 2º.</w:t>
      </w:r>
      <w:r>
        <w:rPr>
          <w:rFonts w:ascii="Arial" w:hAnsi="Arial" w:cs="Arial"/>
          <w:color w:val="auto"/>
        </w:rPr>
        <w:t xml:space="preserve"> Do cumprimento do estabelecido no </w:t>
      </w:r>
      <w:r>
        <w:rPr>
          <w:rFonts w:ascii="Arial" w:hAnsi="Arial" w:cs="Arial"/>
          <w:b/>
          <w:color w:val="auto"/>
        </w:rPr>
        <w:t>caput</w:t>
      </w:r>
      <w:r>
        <w:rPr>
          <w:rFonts w:ascii="Arial" w:hAnsi="Arial" w:cs="Arial"/>
          <w:color w:val="auto"/>
        </w:rPr>
        <w:t xml:space="preserve"> o Poder Executivo deverá dar publicidade, com a utilização dos meios de publicações estabelecidos na Lei Orgânica do Município, e ainda, divulgação pela internet.</w:t>
      </w:r>
    </w:p>
    <w:p w14:paraId="7063F705" w14:textId="77777777" w:rsidR="00314808" w:rsidRDefault="00314808">
      <w:pPr>
        <w:pStyle w:val="Recuodecorpodetexto31"/>
        <w:spacing w:line="360" w:lineRule="auto"/>
        <w:ind w:firstLine="851"/>
        <w:rPr>
          <w:rFonts w:ascii="Arial" w:hAnsi="Arial" w:cs="Arial"/>
          <w:color w:val="auto"/>
        </w:rPr>
      </w:pPr>
    </w:p>
    <w:p w14:paraId="46086D2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 3º.</w:t>
      </w:r>
      <w:r>
        <w:rPr>
          <w:rFonts w:ascii="Arial" w:hAnsi="Arial" w:cs="Arial"/>
        </w:rPr>
        <w:t xml:space="preserve"> A programação financeira e o cronograma mensal de desembolso de que trata 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 xml:space="preserve"> deverão ser elaborados de forma a garantir o cumprimento da meta de resultado primário estabelecido nesta Lei.</w:t>
      </w:r>
    </w:p>
    <w:p w14:paraId="4C50789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462E0EC5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XIII</w:t>
      </w:r>
    </w:p>
    <w:p w14:paraId="6FF968F7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DEFINIÇÃO DE CRITÉRIOS PARA INÍCIO DE NOVOS PROJETOS</w:t>
      </w:r>
    </w:p>
    <w:p w14:paraId="4E3CBDEC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14:paraId="0B4ED9A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44.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Além da observância das metas e prioridades definidas nos termos do art.2º desta Lei, a Lei Orçamentária de 202</w:t>
      </w:r>
      <w:r w:rsidR="000E69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 seus créditos adicionais, observado o disposto no art. 45 da Lei Complementar 101/2000, somente incluirão projetos novos se:</w:t>
      </w:r>
    </w:p>
    <w:p w14:paraId="6B01C4F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DEE595A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estiverem</w:t>
      </w:r>
      <w:proofErr w:type="gramEnd"/>
      <w:r>
        <w:rPr>
          <w:rFonts w:ascii="Arial" w:hAnsi="Arial" w:cs="Arial"/>
        </w:rPr>
        <w:t xml:space="preserve"> compatíveis com o Plano Plurianual e com as normas desta Lei;</w:t>
      </w:r>
    </w:p>
    <w:p w14:paraId="7BE6A3E3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A2A45A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tiverem</w:t>
      </w:r>
      <w:proofErr w:type="gramEnd"/>
      <w:r>
        <w:rPr>
          <w:rFonts w:ascii="Arial" w:hAnsi="Arial" w:cs="Arial"/>
        </w:rPr>
        <w:t xml:space="preserve"> sido adequadamente contemplados todos os projetos em andamento;</w:t>
      </w:r>
    </w:p>
    <w:p w14:paraId="22BE2F98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534A89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-</w:t>
      </w:r>
      <w:r>
        <w:rPr>
          <w:rFonts w:ascii="Arial" w:hAnsi="Arial" w:cs="Arial"/>
        </w:rPr>
        <w:t xml:space="preserve"> estiverem preservados os recursos necessários à conservação do patrimônio público;</w:t>
      </w:r>
    </w:p>
    <w:p w14:paraId="0034A8EA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F40B67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–</w:t>
      </w:r>
      <w:r>
        <w:rPr>
          <w:rFonts w:ascii="Arial" w:hAnsi="Arial" w:cs="Arial"/>
        </w:rPr>
        <w:t xml:space="preserve"> estiverem preservados os recursos alocados para a contrapartidas de recursos federais, estaduais ou de operações de crédito.</w:t>
      </w:r>
    </w:p>
    <w:p w14:paraId="70A468BD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E5318C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Considera-se projeto em andamento para os efeitos desta Lei, aquele cuja execução iniciar-se até a data de encaminhamento da proposta orçamentária de 2020, cujo cronograma de execução ultrapasse o término do exercício de 2019.</w:t>
      </w:r>
    </w:p>
    <w:p w14:paraId="04E9E5A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1C1C1867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XIV</w:t>
      </w:r>
    </w:p>
    <w:p w14:paraId="7CE0EDFF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PARTICIPAÇÃO POPULAR</w:t>
      </w:r>
    </w:p>
    <w:p w14:paraId="5C1753E2" w14:textId="77777777" w:rsidR="00314808" w:rsidRDefault="0031480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5F9F5D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Art. 45.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projeto de lei orçamentária do Município, relativo ao exercício financeiro de 202</w:t>
      </w:r>
      <w:r w:rsidR="000E69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deve assegurar o controle social e transparência na execução do orçamento;</w:t>
      </w:r>
    </w:p>
    <w:p w14:paraId="615A2DA6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B9617A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controle social implica em assegurar a todo cidadão a participação nas ações da administração municipal;</w:t>
      </w:r>
    </w:p>
    <w:p w14:paraId="2815BC5B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4E7B75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transparência implica, além da observação do princípio constitucional da publicidade, a utilização dos meios disponíveis para garantir o efetivo acesso dos munícipes às informações relativas ao orçamento.</w:t>
      </w:r>
    </w:p>
    <w:p w14:paraId="28724F7E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4604D0B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46.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Será assegurada ao cidadão a participação na:</w:t>
      </w:r>
    </w:p>
    <w:p w14:paraId="3D7888A5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41F002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elaboração</w:t>
      </w:r>
      <w:proofErr w:type="gramEnd"/>
      <w:r>
        <w:rPr>
          <w:rFonts w:ascii="Arial" w:hAnsi="Arial" w:cs="Arial"/>
        </w:rPr>
        <w:t xml:space="preserve"> da proposta orçamentária de 20</w:t>
      </w:r>
      <w:r w:rsidR="000E6956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mediante regular processo de consulta;</w:t>
      </w:r>
    </w:p>
    <w:p w14:paraId="4454B1D4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036E291" w14:textId="77777777" w:rsidR="00314808" w:rsidRPr="000E6956" w:rsidRDefault="00314808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b/>
        </w:rPr>
        <w:t>II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avaliação</w:t>
      </w:r>
      <w:proofErr w:type="gramEnd"/>
      <w:r>
        <w:rPr>
          <w:rFonts w:ascii="Arial" w:hAnsi="Arial" w:cs="Arial"/>
        </w:rPr>
        <w:t xml:space="preserve"> das metas fiscais, conforme definido no art. 9º, </w:t>
      </w:r>
      <w:r>
        <w:rPr>
          <w:rFonts w:ascii="Arial" w:hAnsi="Arial" w:cs="Arial"/>
          <w:lang w:eastAsia="ja-JP"/>
        </w:rPr>
        <w:t>§ 4º, da Lei Complementar 101/2000, ocasião em que o Poder Executivo demonstrará o comportamento das metas previstas na Lei.</w:t>
      </w:r>
    </w:p>
    <w:p w14:paraId="549E9244" w14:textId="77777777" w:rsidR="00314808" w:rsidRDefault="00314808">
      <w:pPr>
        <w:spacing w:line="360" w:lineRule="auto"/>
        <w:jc w:val="both"/>
        <w:rPr>
          <w:rFonts w:ascii="Arial" w:hAnsi="Arial" w:cs="Arial"/>
          <w:b/>
          <w:bCs/>
          <w:lang w:eastAsia="ja-JP"/>
        </w:rPr>
      </w:pPr>
    </w:p>
    <w:p w14:paraId="625E2061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>CAPÍTULO XV</w:t>
      </w:r>
    </w:p>
    <w:p w14:paraId="500D241F" w14:textId="77777777" w:rsidR="00314808" w:rsidRDefault="00314808">
      <w:pPr>
        <w:spacing w:line="360" w:lineRule="auto"/>
        <w:jc w:val="center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>DAS DISPOSIÇÕES GERAIS</w:t>
      </w:r>
    </w:p>
    <w:p w14:paraId="232F8EE8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b/>
          <w:bCs/>
          <w:lang w:eastAsia="ja-JP"/>
        </w:rPr>
      </w:pPr>
    </w:p>
    <w:p w14:paraId="728A255B" w14:textId="77777777" w:rsidR="00314808" w:rsidRDefault="0031480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Art. 47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Para os efeitos do art. 16 da Lei Complementar 101/2000:</w:t>
      </w:r>
    </w:p>
    <w:p w14:paraId="38C81469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</w:p>
    <w:p w14:paraId="6EC3DFD3" w14:textId="77777777" w:rsidR="00314808" w:rsidRDefault="0031480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 -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exigências nele contidas integrarão o processo administrativo de que trata o art. 38 da Lei 8.666, de 21 de junho de 1993, bem como os procedimentos de desapropriação de imóveis urbanos a que se refere o § 3° do art. 182 da Constituição Federal;</w:t>
      </w:r>
    </w:p>
    <w:p w14:paraId="6B6EA021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  <w:color w:val="000000"/>
        </w:rPr>
      </w:pPr>
    </w:p>
    <w:p w14:paraId="0E020335" w14:textId="77777777" w:rsidR="00314808" w:rsidRDefault="0031480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II -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no</w:t>
      </w:r>
      <w:proofErr w:type="gramEnd"/>
      <w:r>
        <w:rPr>
          <w:rFonts w:ascii="Arial" w:hAnsi="Arial" w:cs="Arial"/>
          <w:color w:val="000000"/>
        </w:rPr>
        <w:t xml:space="preserve"> que se refere ao § 3°, entende-se como despesa irrelevante aquela cujo valor não ultrapasse os limites dos incisos I e II do art. 24 da Lei 8.666/93, para obras e serviços de engenharia e para outros serviços e compras, respectivamente;</w:t>
      </w:r>
    </w:p>
    <w:p w14:paraId="7E41CD69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  <w:color w:val="000000"/>
        </w:rPr>
      </w:pPr>
    </w:p>
    <w:p w14:paraId="3D722816" w14:textId="77777777" w:rsidR="00314808" w:rsidRDefault="00314808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III -</w:t>
      </w:r>
      <w:r>
        <w:rPr>
          <w:rFonts w:ascii="Arial" w:hAnsi="Arial" w:cs="Arial"/>
          <w:color w:val="000000"/>
        </w:rPr>
        <w:t xml:space="preserve"> no que se refere ao disposto no seu § 1°, inciso I, na execução das despesas na ante</w:t>
      </w:r>
      <w:r w:rsidR="00C93D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vigência da Lei Orçamentária Anual de 202</w:t>
      </w:r>
      <w:r w:rsidR="00C93D0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, o ordenador de despesa poderá considerar os valores constantes do respectivo Projeto de Lei, e;</w:t>
      </w:r>
    </w:p>
    <w:p w14:paraId="5F78A00B" w14:textId="77777777" w:rsidR="00314808" w:rsidRDefault="00314808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1A0ADD9" w14:textId="77777777" w:rsidR="00314808" w:rsidRDefault="00314808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lang w:eastAsia="ja-JP"/>
        </w:rPr>
      </w:pPr>
      <w:r>
        <w:rPr>
          <w:rFonts w:ascii="Arial" w:hAnsi="Arial" w:cs="Arial"/>
          <w:b/>
          <w:color w:val="000000"/>
        </w:rPr>
        <w:t>IV -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os</w:t>
      </w:r>
      <w:proofErr w:type="gramEnd"/>
      <w:r>
        <w:rPr>
          <w:rFonts w:ascii="Arial" w:hAnsi="Arial" w:cs="Arial"/>
          <w:color w:val="000000"/>
        </w:rPr>
        <w:t xml:space="preserve"> valores constantes do Projeto de Lei Orçamentária de 2020 poderão ser utilizados para demonstrar a previsão orçamentária nos procedimentos referentes à fase interna da licitação. </w:t>
      </w:r>
    </w:p>
    <w:p w14:paraId="7C3A2E3A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  <w:color w:val="000000"/>
          <w:lang w:eastAsia="ja-JP"/>
        </w:rPr>
      </w:pPr>
    </w:p>
    <w:p w14:paraId="5F0C637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ja-JP"/>
        </w:rPr>
        <w:t>Art. 48.</w:t>
      </w:r>
      <w:r>
        <w:rPr>
          <w:rFonts w:ascii="Arial" w:hAnsi="Arial" w:cs="Arial"/>
          <w:bCs/>
          <w:lang w:eastAsia="ja-JP"/>
        </w:rPr>
        <w:t xml:space="preserve"> </w:t>
      </w:r>
      <w:r>
        <w:rPr>
          <w:rFonts w:ascii="Arial" w:hAnsi="Arial" w:cs="Arial"/>
        </w:rPr>
        <w:t>São vedados quaisquer procedimentos pelos ordenadores de despesa que viabilizem a execução de despesas sem comprovada e suficiente disponibilidade de dotação orçamentária.</w:t>
      </w:r>
    </w:p>
    <w:p w14:paraId="795020B2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203386A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A contabilidade registrará tempestivamente os atos e fatos relativos à gestão orçamentária e financeira efetivamente ocorridos, sem prejuízo das responsabilidades e providências derivadas da inobservância do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>.</w:t>
      </w:r>
    </w:p>
    <w:p w14:paraId="2097F5C7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0BCA0C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49.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Poder Executivo poderá encaminhar mensagem ao Poder Legislativo para propo</w:t>
      </w:r>
      <w:r w:rsidR="00C93D0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modificações no projeto de lei orçamentária anual enquanto não iniciada a sua votação, no tocante as partes cuja alteração é proposta.</w:t>
      </w:r>
    </w:p>
    <w:p w14:paraId="5F70785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78C6569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50.</w:t>
      </w:r>
      <w:r>
        <w:rPr>
          <w:rFonts w:ascii="Arial" w:hAnsi="Arial" w:cs="Arial"/>
        </w:rPr>
        <w:t xml:space="preserve"> É vedado consignar na lei orçamentária crédito com finalidade imprecisa ou com dotação ilimitada.</w:t>
      </w:r>
    </w:p>
    <w:p w14:paraId="6BF58745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55351C9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Art. 51. </w:t>
      </w:r>
      <w:r>
        <w:rPr>
          <w:rFonts w:ascii="Arial" w:hAnsi="Arial" w:cs="Arial"/>
        </w:rPr>
        <w:t>Não será aprovado projeto de lei que implique em aumento das despesas orçamentárias, sem que seja acompanhado da estimativa do impacto orçamentário-financeiro, definida no art. 16 da Lei Complementar 101/2000 e da indicação das fontes de recursos, ressalvado o inciso II do art. 47.</w:t>
      </w:r>
    </w:p>
    <w:p w14:paraId="28755F44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9D485FA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52.</w:t>
      </w:r>
      <w:r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</w:rPr>
        <w:t>receita derivada da alienação de bens e direitos que integram o patrimônio público, não poderá ser utilizada para financiamento de despesa corrente, exceto se destinada por lei aos regimes de previdência social geral ou próprio dos servidores públicos.</w:t>
      </w:r>
    </w:p>
    <w:p w14:paraId="29248C3B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A24870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53.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Poder Executivo, por intermédio do órgão responsável pela administração de pessoal, publicará, até a data de encaminhamento do Projeto de Lei Orçamentária para o ano de 202</w:t>
      </w:r>
      <w:r w:rsidR="00C93D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tabela de cargos efetivos e comissionados integrantes do quadro geral dos servidores municipais, assim como das funções públicas existentes no âmbito do Município</w:t>
      </w:r>
      <w:r w:rsidR="00AC3349">
        <w:rPr>
          <w:rFonts w:ascii="Arial" w:hAnsi="Arial" w:cs="Arial"/>
        </w:rPr>
        <w:t>, ainda que vagas</w:t>
      </w:r>
      <w:r>
        <w:rPr>
          <w:rFonts w:ascii="Arial" w:hAnsi="Arial" w:cs="Arial"/>
        </w:rPr>
        <w:t>.</w:t>
      </w:r>
    </w:p>
    <w:p w14:paraId="665DF2D5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D39D1FC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único.</w:t>
      </w:r>
      <w:r>
        <w:rPr>
          <w:rFonts w:ascii="Arial" w:hAnsi="Arial" w:cs="Arial"/>
        </w:rPr>
        <w:t xml:space="preserve"> O Poder Legislativo, através de órgão próprio, deverá</w:t>
      </w:r>
      <w:r w:rsidR="00AC3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observar as mesmas disposições de que trata 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>.</w:t>
      </w:r>
    </w:p>
    <w:p w14:paraId="6E398D02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0E3651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54.</w:t>
      </w:r>
      <w:r>
        <w:rPr>
          <w:rFonts w:ascii="Arial" w:hAnsi="Arial" w:cs="Arial"/>
        </w:rPr>
        <w:t xml:space="preserve"> Se o Poder Legislativo não enviar para sanção, até 31 de dezembro de 20</w:t>
      </w:r>
      <w:r w:rsidR="00AC3349">
        <w:rPr>
          <w:rFonts w:ascii="Arial" w:hAnsi="Arial" w:cs="Arial"/>
        </w:rPr>
        <w:t>22</w:t>
      </w:r>
      <w:r>
        <w:rPr>
          <w:rFonts w:ascii="Arial" w:hAnsi="Arial" w:cs="Arial"/>
        </w:rPr>
        <w:t>, a Proposição da Lei Orçamentária, fica o Poder Executivo autorizado a executar a programação dele constante para o atendimento das seguintes despesas:</w:t>
      </w:r>
    </w:p>
    <w:p w14:paraId="1EAAC5DB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8751E81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pessoal</w:t>
      </w:r>
      <w:proofErr w:type="gramEnd"/>
      <w:r>
        <w:rPr>
          <w:rFonts w:ascii="Arial" w:hAnsi="Arial" w:cs="Arial"/>
        </w:rPr>
        <w:t xml:space="preserve"> e encargos sociais;</w:t>
      </w:r>
    </w:p>
    <w:p w14:paraId="601FFA53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45D33C96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pagamento</w:t>
      </w:r>
      <w:proofErr w:type="gramEnd"/>
      <w:r>
        <w:rPr>
          <w:rFonts w:ascii="Arial" w:hAnsi="Arial" w:cs="Arial"/>
        </w:rPr>
        <w:t xml:space="preserve"> do serviço da dívida, e;</w:t>
      </w:r>
    </w:p>
    <w:p w14:paraId="53C818B0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E67FBB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–</w:t>
      </w:r>
      <w:r>
        <w:rPr>
          <w:rFonts w:ascii="Arial" w:hAnsi="Arial" w:cs="Arial"/>
        </w:rPr>
        <w:t xml:space="preserve"> de caráter continuado nas áreas de Educação, Saúde e Urbanismo.</w:t>
      </w:r>
    </w:p>
    <w:p w14:paraId="36317FC4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3FF509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Art. 55.</w:t>
      </w:r>
      <w:r>
        <w:rPr>
          <w:rFonts w:ascii="Arial" w:hAnsi="Arial" w:cs="Arial"/>
        </w:rPr>
        <w:t xml:space="preserve"> Compõem a presente Lei os seguintes Anexos:</w:t>
      </w:r>
    </w:p>
    <w:p w14:paraId="14C31775" w14:textId="77777777" w:rsidR="00314808" w:rsidRDefault="0031480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B67A73E" w14:textId="77777777" w:rsidR="00314808" w:rsidRDefault="00314808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-</w:t>
      </w:r>
      <w:r>
        <w:rPr>
          <w:rFonts w:ascii="Arial" w:hAnsi="Arial" w:cs="Arial"/>
        </w:rPr>
        <w:t xml:space="preserve"> Demonstrativo da Despesa por Funções, Subfunções e Programas conforme o   </w:t>
      </w:r>
      <w:proofErr w:type="spellStart"/>
      <w:r>
        <w:rPr>
          <w:rFonts w:ascii="Arial" w:hAnsi="Arial" w:cs="Arial"/>
        </w:rPr>
        <w:t>Vinculo</w:t>
      </w:r>
      <w:proofErr w:type="spellEnd"/>
      <w:r>
        <w:rPr>
          <w:rFonts w:ascii="Arial" w:hAnsi="Arial" w:cs="Arial"/>
        </w:rPr>
        <w:t xml:space="preserve"> com os Recursos;</w:t>
      </w:r>
    </w:p>
    <w:p w14:paraId="7287B0CA" w14:textId="77777777" w:rsidR="00314808" w:rsidRDefault="00314808">
      <w:pPr>
        <w:tabs>
          <w:tab w:val="left" w:pos="1134"/>
        </w:tabs>
        <w:spacing w:line="360" w:lineRule="auto"/>
        <w:ind w:left="709" w:firstLine="425"/>
        <w:jc w:val="both"/>
        <w:rPr>
          <w:rFonts w:ascii="Arial" w:hAnsi="Arial" w:cs="Arial"/>
        </w:rPr>
      </w:pPr>
    </w:p>
    <w:p w14:paraId="5A96293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 –</w:t>
      </w:r>
      <w:r>
        <w:rPr>
          <w:rFonts w:ascii="Arial" w:hAnsi="Arial" w:cs="Arial"/>
        </w:rPr>
        <w:t xml:space="preserve"> Demonstrativo da Despesa por Órgãos e Funções;</w:t>
      </w:r>
    </w:p>
    <w:p w14:paraId="4DB842A7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0E1DD6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 -</w:t>
      </w:r>
      <w:r>
        <w:rPr>
          <w:rFonts w:ascii="Arial" w:hAnsi="Arial" w:cs="Arial"/>
        </w:rPr>
        <w:t xml:space="preserve"> Demonstrativo da Evolução da Despesa;</w:t>
      </w:r>
    </w:p>
    <w:p w14:paraId="63F899DA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33338A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 –</w:t>
      </w:r>
      <w:r>
        <w:rPr>
          <w:rFonts w:ascii="Arial" w:hAnsi="Arial" w:cs="Arial"/>
        </w:rPr>
        <w:t xml:space="preserve"> Demonstrativo da Evolução da Receita;</w:t>
      </w:r>
    </w:p>
    <w:p w14:paraId="6F12480B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2B62D039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-</w:t>
      </w:r>
      <w:r>
        <w:rPr>
          <w:rFonts w:ascii="Arial" w:hAnsi="Arial" w:cs="Arial"/>
        </w:rPr>
        <w:t xml:space="preserve"> Demonstrativo da Receita e Despesa segundo as Categorias Econômicas;</w:t>
      </w:r>
    </w:p>
    <w:p w14:paraId="08DAE8DC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12404B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 –</w:t>
      </w:r>
      <w:r>
        <w:rPr>
          <w:rFonts w:ascii="Arial" w:hAnsi="Arial" w:cs="Arial"/>
        </w:rPr>
        <w:t xml:space="preserve"> Funções e Subfunções de Governo;</w:t>
      </w:r>
    </w:p>
    <w:p w14:paraId="6DD563DA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2E6482B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 –</w:t>
      </w:r>
      <w:r>
        <w:rPr>
          <w:rFonts w:ascii="Arial" w:hAnsi="Arial" w:cs="Arial"/>
        </w:rPr>
        <w:t xml:space="preserve"> Natureza da Despesa por Categorias Econômicas;</w:t>
      </w:r>
    </w:p>
    <w:p w14:paraId="60F70B6E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07E653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 –</w:t>
      </w:r>
      <w:r>
        <w:rPr>
          <w:rFonts w:ascii="Arial" w:hAnsi="Arial" w:cs="Arial"/>
        </w:rPr>
        <w:t xml:space="preserve"> Programa de Trabalho de Governo – Demonstrativo de Funções, Subfunções e Programas, por Projetos, Atividades e Operações Especiais;</w:t>
      </w:r>
    </w:p>
    <w:p w14:paraId="0BFD91D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19D010E4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 –</w:t>
      </w:r>
      <w:r>
        <w:rPr>
          <w:rFonts w:ascii="Arial" w:hAnsi="Arial" w:cs="Arial"/>
        </w:rPr>
        <w:t xml:space="preserve"> Programa de Trabalho de Governo;</w:t>
      </w:r>
    </w:p>
    <w:p w14:paraId="5E24B383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41077F05" w14:textId="77777777" w:rsidR="00314808" w:rsidRDefault="00314808">
      <w:pPr>
        <w:pStyle w:val="Recuodecorpodetexto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X –</w:t>
      </w:r>
      <w:r>
        <w:rPr>
          <w:rFonts w:ascii="Arial" w:hAnsi="Arial" w:cs="Arial"/>
        </w:rPr>
        <w:t xml:space="preserve"> Receita por Categoria Econômica;</w:t>
      </w:r>
    </w:p>
    <w:p w14:paraId="57A0BD7B" w14:textId="77777777" w:rsidR="00314808" w:rsidRDefault="00314808">
      <w:pPr>
        <w:pStyle w:val="Recuodecorpodetexto"/>
        <w:spacing w:line="360" w:lineRule="auto"/>
        <w:ind w:firstLine="0"/>
        <w:rPr>
          <w:rFonts w:ascii="Arial" w:hAnsi="Arial" w:cs="Arial"/>
        </w:rPr>
      </w:pPr>
    </w:p>
    <w:p w14:paraId="4C91E94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 –</w:t>
      </w:r>
      <w:r>
        <w:rPr>
          <w:rFonts w:ascii="Arial" w:hAnsi="Arial" w:cs="Arial"/>
        </w:rPr>
        <w:t xml:space="preserve"> Metas Anuais; </w:t>
      </w:r>
    </w:p>
    <w:p w14:paraId="14AF4195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22739D1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–</w:t>
      </w:r>
      <w:r>
        <w:rPr>
          <w:rFonts w:ascii="Arial" w:hAnsi="Arial" w:cs="Arial"/>
        </w:rPr>
        <w:t xml:space="preserve"> Metodologia e Memória de Cálculo das Metas Anuais para as Receitas;</w:t>
      </w:r>
    </w:p>
    <w:p w14:paraId="485F2CEA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64ADC8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XIII -</w:t>
      </w:r>
      <w:r>
        <w:rPr>
          <w:rFonts w:ascii="Arial" w:hAnsi="Arial" w:cs="Arial"/>
        </w:rPr>
        <w:t xml:space="preserve"> Metodologia e Memória de Cálculo das Metas Anuais para as Despesas;</w:t>
      </w:r>
    </w:p>
    <w:p w14:paraId="00FA365B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A03ED58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XIV -</w:t>
      </w:r>
      <w:r>
        <w:rPr>
          <w:rFonts w:ascii="Arial" w:hAnsi="Arial" w:cs="Arial"/>
        </w:rPr>
        <w:t xml:space="preserve"> Metodologia e Memória de Cálculo das Metas Anuais para o Resultado Primário;</w:t>
      </w:r>
    </w:p>
    <w:p w14:paraId="23B509DC" w14:textId="77777777" w:rsidR="00314808" w:rsidRDefault="00314808">
      <w:pPr>
        <w:spacing w:line="360" w:lineRule="auto"/>
        <w:ind w:left="709" w:firstLine="425"/>
        <w:jc w:val="both"/>
        <w:rPr>
          <w:rFonts w:ascii="Arial" w:hAnsi="Arial" w:cs="Arial"/>
        </w:rPr>
      </w:pPr>
    </w:p>
    <w:p w14:paraId="7348076F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XV -</w:t>
      </w:r>
      <w:r>
        <w:rPr>
          <w:rFonts w:ascii="Arial" w:hAnsi="Arial" w:cs="Arial"/>
        </w:rPr>
        <w:t xml:space="preserve"> Metodologia e Memória de Cálculo das Metas Anuais para o Resultado Nominal;</w:t>
      </w:r>
    </w:p>
    <w:p w14:paraId="2D5232F6" w14:textId="77777777" w:rsidR="00314808" w:rsidRDefault="00314808">
      <w:pPr>
        <w:spacing w:line="360" w:lineRule="auto"/>
        <w:ind w:left="709" w:firstLine="425"/>
        <w:jc w:val="both"/>
        <w:rPr>
          <w:rFonts w:ascii="Arial" w:hAnsi="Arial" w:cs="Arial"/>
        </w:rPr>
      </w:pPr>
    </w:p>
    <w:p w14:paraId="4579CC60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XVI -</w:t>
      </w:r>
      <w:r>
        <w:rPr>
          <w:rFonts w:ascii="Arial" w:hAnsi="Arial" w:cs="Arial"/>
        </w:rPr>
        <w:t xml:space="preserve"> Metodologia e Memória de Cálculo das Metas Anuais para o Montante da Dívida;</w:t>
      </w:r>
    </w:p>
    <w:p w14:paraId="6CA263E0" w14:textId="77777777" w:rsidR="00314808" w:rsidRDefault="00314808">
      <w:pPr>
        <w:spacing w:line="360" w:lineRule="auto"/>
        <w:ind w:left="709" w:firstLine="425"/>
        <w:jc w:val="both"/>
        <w:rPr>
          <w:rFonts w:ascii="Arial" w:hAnsi="Arial" w:cs="Arial"/>
        </w:rPr>
      </w:pPr>
    </w:p>
    <w:p w14:paraId="2CDE82E2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XVII –</w:t>
      </w:r>
      <w:r>
        <w:rPr>
          <w:rFonts w:ascii="Arial" w:hAnsi="Arial" w:cs="Arial"/>
        </w:rPr>
        <w:t xml:space="preserve"> Demonstrativo da Receita Corrente Líquida;</w:t>
      </w:r>
    </w:p>
    <w:p w14:paraId="6F4FF157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8EA7D41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XVIII –</w:t>
      </w:r>
      <w:r>
        <w:rPr>
          <w:rFonts w:ascii="Arial" w:hAnsi="Arial" w:cs="Arial"/>
        </w:rPr>
        <w:t xml:space="preserve"> Avaliação do Cumprimento das Metas Fiscais do Exercício Anterior;</w:t>
      </w:r>
    </w:p>
    <w:p w14:paraId="06D42120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3077B6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XIX –</w:t>
      </w:r>
      <w:r>
        <w:rPr>
          <w:rFonts w:ascii="Arial" w:hAnsi="Arial" w:cs="Arial"/>
        </w:rPr>
        <w:t xml:space="preserve"> Demonstrativo das Metas Fiscais Atuais Comparadas com as Fixadas nos Três Exercícios Anteriores;</w:t>
      </w:r>
    </w:p>
    <w:p w14:paraId="2116E449" w14:textId="77777777" w:rsidR="00314808" w:rsidRDefault="00314808">
      <w:pPr>
        <w:spacing w:line="360" w:lineRule="auto"/>
        <w:ind w:left="709" w:firstLine="425"/>
        <w:jc w:val="both"/>
        <w:rPr>
          <w:rFonts w:ascii="Arial" w:hAnsi="Arial" w:cs="Arial"/>
        </w:rPr>
      </w:pPr>
    </w:p>
    <w:p w14:paraId="0640764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 –</w:t>
      </w:r>
      <w:r>
        <w:rPr>
          <w:rFonts w:ascii="Arial" w:hAnsi="Arial" w:cs="Arial"/>
        </w:rPr>
        <w:t xml:space="preserve"> Evolução do Patrimônio Líquido;</w:t>
      </w:r>
    </w:p>
    <w:p w14:paraId="72062648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0F7839A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XXI –</w:t>
      </w:r>
      <w:r>
        <w:rPr>
          <w:rFonts w:ascii="Arial" w:hAnsi="Arial" w:cs="Arial"/>
        </w:rPr>
        <w:t xml:space="preserve"> Demonstrativo de origem e Aplicação dos Recursos Obtidos com a Alienação de Ativos;</w:t>
      </w:r>
    </w:p>
    <w:p w14:paraId="62809711" w14:textId="77777777" w:rsidR="00314808" w:rsidRDefault="00314808">
      <w:pPr>
        <w:spacing w:line="360" w:lineRule="auto"/>
        <w:ind w:left="709" w:firstLine="425"/>
        <w:jc w:val="both"/>
        <w:rPr>
          <w:rFonts w:ascii="Arial" w:hAnsi="Arial" w:cs="Arial"/>
        </w:rPr>
      </w:pPr>
    </w:p>
    <w:p w14:paraId="7A30453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XXII -</w:t>
      </w:r>
      <w:r>
        <w:rPr>
          <w:rFonts w:ascii="Arial" w:hAnsi="Arial" w:cs="Arial"/>
        </w:rPr>
        <w:t xml:space="preserve"> Demonstrativo das Receitas e Prioridades das Despesas com Manutenção e Desenvolvimento do Ensino – MDE;</w:t>
      </w:r>
    </w:p>
    <w:p w14:paraId="28DC00E2" w14:textId="77777777" w:rsidR="00314808" w:rsidRDefault="00314808">
      <w:pPr>
        <w:spacing w:line="360" w:lineRule="auto"/>
        <w:ind w:left="709" w:firstLine="425"/>
        <w:jc w:val="both"/>
        <w:rPr>
          <w:rFonts w:ascii="Arial" w:hAnsi="Arial" w:cs="Arial"/>
        </w:rPr>
      </w:pPr>
    </w:p>
    <w:p w14:paraId="1B1AB70B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XXIII –</w:t>
      </w:r>
      <w:r>
        <w:rPr>
          <w:rFonts w:ascii="Arial" w:hAnsi="Arial" w:cs="Arial"/>
        </w:rPr>
        <w:t xml:space="preserve"> Demonstrativo da Receita de Impostos e das Prioridades das Despesas Próprias com Saúde;</w:t>
      </w:r>
    </w:p>
    <w:p w14:paraId="6AECEBC6" w14:textId="77777777" w:rsidR="00314808" w:rsidRDefault="00314808">
      <w:pPr>
        <w:spacing w:line="360" w:lineRule="auto"/>
        <w:ind w:left="709" w:firstLine="425"/>
        <w:jc w:val="both"/>
        <w:rPr>
          <w:rFonts w:ascii="Arial" w:hAnsi="Arial" w:cs="Arial"/>
        </w:rPr>
      </w:pPr>
    </w:p>
    <w:p w14:paraId="1E1DEF69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XXIV –</w:t>
      </w:r>
      <w:r>
        <w:rPr>
          <w:rFonts w:ascii="Arial" w:hAnsi="Arial" w:cs="Arial"/>
        </w:rPr>
        <w:t xml:space="preserve"> Demonstrativo das Prioridades das Despesas com Pessoal – Poder Executivo e Legislativo;</w:t>
      </w:r>
    </w:p>
    <w:p w14:paraId="7D7658F2" w14:textId="77777777" w:rsidR="00314808" w:rsidRDefault="00314808">
      <w:pPr>
        <w:spacing w:line="360" w:lineRule="auto"/>
        <w:ind w:left="709" w:firstLine="425"/>
        <w:jc w:val="both"/>
        <w:rPr>
          <w:rFonts w:ascii="Arial" w:hAnsi="Arial" w:cs="Arial"/>
        </w:rPr>
      </w:pPr>
    </w:p>
    <w:p w14:paraId="403F38E5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XXV –</w:t>
      </w:r>
      <w:r>
        <w:rPr>
          <w:rFonts w:ascii="Arial" w:hAnsi="Arial" w:cs="Arial"/>
        </w:rPr>
        <w:t xml:space="preserve"> Demonstrativo Mensal do Resultado Primário;</w:t>
      </w:r>
    </w:p>
    <w:p w14:paraId="54768221" w14:textId="77777777" w:rsidR="00314808" w:rsidRDefault="00314808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16B1D21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XXVI –</w:t>
      </w:r>
      <w:r>
        <w:rPr>
          <w:rFonts w:ascii="Arial" w:hAnsi="Arial" w:cs="Arial"/>
        </w:rPr>
        <w:t xml:space="preserve"> Demonstrativo Mensal do Resultado Nominal.</w:t>
      </w:r>
    </w:p>
    <w:p w14:paraId="65495F77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4AE04853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56.</w:t>
      </w:r>
      <w:r>
        <w:rPr>
          <w:rFonts w:ascii="Arial" w:hAnsi="Arial" w:cs="Arial"/>
        </w:rPr>
        <w:t xml:space="preserve"> Esta Lei entra em vigor na data de sua publicação.</w:t>
      </w:r>
    </w:p>
    <w:p w14:paraId="194367CE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49F20089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640B522C" w14:textId="77777777" w:rsidR="00314808" w:rsidRDefault="0031480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Carmo do Cajuru, </w:t>
      </w:r>
      <w:r w:rsidR="00AC3349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maio de 20</w:t>
      </w:r>
      <w:r w:rsidR="00AC3349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215C49FD" w14:textId="77777777" w:rsidR="00314808" w:rsidRDefault="00314808">
      <w:pPr>
        <w:spacing w:line="360" w:lineRule="auto"/>
        <w:jc w:val="both"/>
        <w:rPr>
          <w:rFonts w:ascii="Arial" w:hAnsi="Arial" w:cs="Arial"/>
        </w:rPr>
      </w:pPr>
    </w:p>
    <w:p w14:paraId="6C8F26E1" w14:textId="77777777" w:rsidR="00314808" w:rsidRDefault="00314808">
      <w:pPr>
        <w:spacing w:line="360" w:lineRule="auto"/>
        <w:jc w:val="both"/>
        <w:rPr>
          <w:rFonts w:ascii="Arial" w:hAnsi="Arial" w:cs="Arial"/>
          <w:b/>
        </w:rPr>
      </w:pPr>
    </w:p>
    <w:p w14:paraId="4AD379E0" w14:textId="77777777" w:rsidR="00314808" w:rsidRDefault="0031480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Edson de Souza Vilela</w:t>
      </w:r>
    </w:p>
    <w:p w14:paraId="2DF77532" w14:textId="77777777" w:rsidR="00314808" w:rsidRDefault="0031480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Prefeito de Carmo do Cajuru</w:t>
      </w:r>
    </w:p>
    <w:p w14:paraId="0957CB72" w14:textId="77777777" w:rsidR="00314808" w:rsidRDefault="00314808">
      <w:pPr>
        <w:spacing w:line="360" w:lineRule="auto"/>
        <w:jc w:val="both"/>
        <w:rPr>
          <w:rFonts w:ascii="Arial" w:hAnsi="Arial" w:cs="Arial"/>
          <w:b/>
          <w:i/>
        </w:rPr>
      </w:pPr>
    </w:p>
    <w:sectPr w:rsidR="00314808">
      <w:pgSz w:w="11906" w:h="16838"/>
      <w:pgMar w:top="238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num w:numId="1" w16cid:durableId="1374383007">
    <w:abstractNumId w:val="0"/>
  </w:num>
  <w:num w:numId="2" w16cid:durableId="1581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AA"/>
    <w:rsid w:val="000E6956"/>
    <w:rsid w:val="00280AA9"/>
    <w:rsid w:val="00314808"/>
    <w:rsid w:val="005C1DE8"/>
    <w:rsid w:val="0085456B"/>
    <w:rsid w:val="008B6FAA"/>
    <w:rsid w:val="00A5206B"/>
    <w:rsid w:val="00AC3349"/>
    <w:rsid w:val="00C93D08"/>
    <w:rsid w:val="00C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BF9CD72"/>
  <w15:chartTrackingRefBased/>
  <w15:docId w15:val="{55C1BE94-25CB-4323-B82C-4D3B203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spacing w:before="240" w:after="120"/>
      <w:outlineLvl w:val="0"/>
    </w:pPr>
    <w:rPr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Times New Roman" w:eastAsia="MS Mincho" w:hAnsi="Times New Roman" w:cs="Times New Roman"/>
      <w:sz w:val="24"/>
      <w:szCs w:val="24"/>
    </w:rPr>
  </w:style>
  <w:style w:type="character" w:customStyle="1" w:styleId="Corpodetexto2Char">
    <w:name w:val="Corpo de texto 2 Char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MS Mincho" w:hAnsi="Times New Roman" w:cs="Times New Roman"/>
      <w:sz w:val="24"/>
      <w:szCs w:val="24"/>
    </w:rPr>
  </w:style>
  <w:style w:type="character" w:customStyle="1" w:styleId="Recuodecorpodetexto2Char">
    <w:name w:val="Recuo de corpo de texto 2 Char"/>
    <w:rPr>
      <w:rFonts w:ascii="Times New Roman" w:eastAsia="MS Mincho" w:hAnsi="Times New Roman" w:cs="Times New Roman"/>
      <w:sz w:val="24"/>
      <w:szCs w:val="24"/>
    </w:rPr>
  </w:style>
  <w:style w:type="character" w:customStyle="1" w:styleId="Recuodecorpodetexto3Char">
    <w:name w:val="Recuo de corpo de texto 3 Char"/>
    <w:rPr>
      <w:rFonts w:ascii="Times New Roman" w:eastAsia="MS Mincho" w:hAnsi="Times New Roman" w:cs="Times New Roman"/>
      <w:color w:val="FF0000"/>
      <w:sz w:val="24"/>
      <w:szCs w:val="24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abealhoChar">
    <w:name w:val="Cabeçalho Char"/>
    <w:rPr>
      <w:rFonts w:ascii="Times New Roman" w:eastAsia="MS Mincho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MS Mincho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eastAsia="Times New Roman"/>
      <w:b/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rpodetexto21">
    <w:name w:val="Corpo de texto 21"/>
    <w:basedOn w:val="Normal"/>
    <w:pPr>
      <w:jc w:val="center"/>
    </w:pPr>
    <w:rPr>
      <w:bCs/>
    </w:r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Recuodecorpodetexto21">
    <w:name w:val="Recuo de corpo de texto 21"/>
    <w:basedOn w:val="Normal"/>
    <w:pPr>
      <w:ind w:firstLine="540"/>
      <w:jc w:val="both"/>
    </w:pPr>
  </w:style>
  <w:style w:type="paragraph" w:customStyle="1" w:styleId="Recuodecorpodetexto31">
    <w:name w:val="Recuo de corpo de texto 31"/>
    <w:basedOn w:val="Normal"/>
    <w:pPr>
      <w:ind w:firstLine="540"/>
      <w:jc w:val="both"/>
    </w:pPr>
    <w:rPr>
      <w:color w:val="FF0000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5975</Words>
  <Characters>32270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Pedro Paulo Maciel Júnior</cp:lastModifiedBy>
  <cp:revision>2</cp:revision>
  <cp:lastPrinted>2018-05-15T17:33:00Z</cp:lastPrinted>
  <dcterms:created xsi:type="dcterms:W3CDTF">2022-05-16T10:40:00Z</dcterms:created>
  <dcterms:modified xsi:type="dcterms:W3CDTF">2022-05-16T10:40:00Z</dcterms:modified>
</cp:coreProperties>
</file>