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7" w:rsidRDefault="00AB7587" w:rsidP="00AB7587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rFonts w:ascii="Verdana" w:hAnsi="Verdana" w:cs="Arial"/>
          <w:sz w:val="36"/>
          <w:szCs w:val="36"/>
        </w:rPr>
      </w:pPr>
    </w:p>
    <w:p w:rsidR="00AB7587" w:rsidRDefault="00AB7587" w:rsidP="00AB7587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</w:pPr>
      <w:r>
        <w:rPr>
          <w:rFonts w:ascii="Verdana" w:hAnsi="Verdana" w:cs="Arial"/>
          <w:sz w:val="36"/>
          <w:szCs w:val="36"/>
        </w:rPr>
        <w:t xml:space="preserve">PROJETO DE LEI Nº___/2019 </w:t>
      </w:r>
    </w:p>
    <w:p w:rsidR="00AB7587" w:rsidRDefault="00AB7587" w:rsidP="00AB7587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rFonts w:ascii="Verdana" w:hAnsi="Verdana" w:cs="Arial"/>
          <w:sz w:val="36"/>
          <w:szCs w:val="36"/>
        </w:rPr>
      </w:pPr>
    </w:p>
    <w:p w:rsidR="00AB7587" w:rsidRDefault="00AB7587" w:rsidP="00AB7587">
      <w:pPr>
        <w:pStyle w:val="Ttulo4"/>
        <w:rPr>
          <w:rFonts w:ascii="Times New Roman" w:hAnsi="Times New Roman"/>
          <w:sz w:val="24"/>
          <w:szCs w:val="24"/>
        </w:rPr>
      </w:pPr>
    </w:p>
    <w:p w:rsidR="00AB7587" w:rsidRPr="002405DA" w:rsidRDefault="00AB7587" w:rsidP="00AB7587">
      <w:pPr>
        <w:pStyle w:val="Corpodetextorecuado"/>
        <w:tabs>
          <w:tab w:val="left" w:pos="1134"/>
        </w:tabs>
        <w:ind w:left="4536" w:firstLine="0"/>
        <w:rPr>
          <w:rFonts w:ascii="Verdana" w:hAnsi="Verdana"/>
          <w:sz w:val="22"/>
          <w:szCs w:val="22"/>
        </w:rPr>
      </w:pPr>
      <w:r w:rsidRPr="002405DA">
        <w:rPr>
          <w:rFonts w:ascii="Verdana" w:hAnsi="Verdana"/>
          <w:b/>
          <w:bCs/>
          <w:sz w:val="22"/>
          <w:szCs w:val="22"/>
        </w:rPr>
        <w:t xml:space="preserve">Revoga dispositivos da Lei </w:t>
      </w:r>
      <w:r w:rsidR="00DD5C44">
        <w:rPr>
          <w:rFonts w:ascii="Verdana" w:hAnsi="Verdana"/>
          <w:b/>
          <w:bCs/>
          <w:sz w:val="22"/>
          <w:szCs w:val="22"/>
        </w:rPr>
        <w:t xml:space="preserve">nº </w:t>
      </w:r>
      <w:r w:rsidRPr="002405DA">
        <w:rPr>
          <w:rFonts w:ascii="Verdana" w:hAnsi="Verdana"/>
          <w:b/>
          <w:bCs/>
          <w:sz w:val="22"/>
          <w:szCs w:val="22"/>
        </w:rPr>
        <w:t xml:space="preserve">2.116/2005 e </w:t>
      </w:r>
      <w:r w:rsidR="00DD5C44">
        <w:rPr>
          <w:rFonts w:ascii="Verdana" w:hAnsi="Verdana"/>
          <w:b/>
          <w:bCs/>
          <w:sz w:val="22"/>
          <w:szCs w:val="22"/>
        </w:rPr>
        <w:t xml:space="preserve">Lei nº </w:t>
      </w:r>
      <w:r w:rsidRPr="002405DA">
        <w:rPr>
          <w:rFonts w:ascii="Verdana" w:hAnsi="Verdana"/>
          <w:b/>
          <w:bCs/>
          <w:sz w:val="22"/>
          <w:szCs w:val="22"/>
        </w:rPr>
        <w:t>2.722/2019, que dispõem sobre o auxílio-alimentação concedido aos servidores municipais.</w:t>
      </w:r>
    </w:p>
    <w:p w:rsidR="00AB7587" w:rsidRPr="002405DA" w:rsidRDefault="00AB7587" w:rsidP="00AB7587">
      <w:pPr>
        <w:jc w:val="both"/>
        <w:rPr>
          <w:rFonts w:ascii="Verdana" w:hAnsi="Verdana"/>
          <w:sz w:val="22"/>
          <w:szCs w:val="22"/>
        </w:rPr>
      </w:pPr>
      <w:r w:rsidRPr="002405DA">
        <w:rPr>
          <w:rFonts w:ascii="Verdana" w:hAnsi="Verdana"/>
          <w:sz w:val="22"/>
          <w:szCs w:val="22"/>
        </w:rPr>
        <w:tab/>
      </w:r>
    </w:p>
    <w:p w:rsidR="00AB7587" w:rsidRPr="002405DA" w:rsidRDefault="00AB7587" w:rsidP="00AB7587">
      <w:pPr>
        <w:spacing w:line="360" w:lineRule="auto"/>
        <w:ind w:firstLine="709"/>
        <w:jc w:val="both"/>
        <w:rPr>
          <w:rFonts w:ascii="Verdana" w:hAnsi="Verdana"/>
          <w:i/>
          <w:iCs/>
          <w:sz w:val="22"/>
          <w:szCs w:val="22"/>
        </w:rPr>
      </w:pPr>
    </w:p>
    <w:p w:rsidR="00AB7587" w:rsidRPr="002405DA" w:rsidRDefault="00AB7587" w:rsidP="00AB7587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2405DA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AB7587" w:rsidRPr="002405DA" w:rsidRDefault="00AB7587" w:rsidP="00AB7587">
      <w:pPr>
        <w:jc w:val="both"/>
        <w:rPr>
          <w:rFonts w:ascii="Verdana" w:hAnsi="Verdana"/>
          <w:b/>
          <w:sz w:val="24"/>
          <w:szCs w:val="24"/>
        </w:rPr>
      </w:pPr>
    </w:p>
    <w:p w:rsidR="005E71F9" w:rsidRPr="002405DA" w:rsidRDefault="00AB7587" w:rsidP="00AB7587">
      <w:pPr>
        <w:pStyle w:val="Corpodetextorecuado"/>
        <w:spacing w:line="360" w:lineRule="auto"/>
        <w:ind w:firstLine="1418"/>
        <w:rPr>
          <w:rFonts w:ascii="Verdana" w:hAnsi="Verdana"/>
          <w:szCs w:val="24"/>
          <w:shd w:val="clear" w:color="auto" w:fill="FFFFFF"/>
        </w:rPr>
      </w:pPr>
      <w:r w:rsidRPr="002405DA">
        <w:rPr>
          <w:rFonts w:ascii="Verdana" w:hAnsi="Verdana"/>
          <w:b/>
          <w:bCs/>
          <w:szCs w:val="24"/>
          <w:shd w:val="clear" w:color="auto" w:fill="FFFFFF"/>
        </w:rPr>
        <w:t>Art. 1º</w:t>
      </w:r>
      <w:r w:rsidR="005E71F9" w:rsidRPr="002405DA">
        <w:rPr>
          <w:rFonts w:ascii="Verdana" w:hAnsi="Verdana"/>
          <w:b/>
          <w:bCs/>
          <w:szCs w:val="24"/>
          <w:shd w:val="clear" w:color="auto" w:fill="FFFFFF"/>
        </w:rPr>
        <w:t>.</w:t>
      </w:r>
      <w:r w:rsidRPr="002405DA">
        <w:rPr>
          <w:rFonts w:ascii="Verdana" w:hAnsi="Verdana"/>
          <w:szCs w:val="24"/>
          <w:shd w:val="clear" w:color="auto" w:fill="FFFFFF"/>
        </w:rPr>
        <w:t xml:space="preserve"> Fica revogado </w:t>
      </w:r>
      <w:bookmarkStart w:id="0" w:name="__DdeLink__86_59005841"/>
      <w:r w:rsidRPr="002405DA">
        <w:rPr>
          <w:rFonts w:ascii="Verdana" w:hAnsi="Verdana"/>
          <w:szCs w:val="24"/>
          <w:shd w:val="clear" w:color="auto" w:fill="FFFFFF"/>
        </w:rPr>
        <w:t xml:space="preserve">o § 2º do artigo 1º da Lei 2.116/2005, que Concede Auxílio Fianceiro de Alimentação </w:t>
      </w:r>
      <w:r w:rsidR="00FA7D1C" w:rsidRPr="002405DA">
        <w:rPr>
          <w:rFonts w:ascii="Verdana" w:hAnsi="Verdana"/>
          <w:szCs w:val="24"/>
          <w:shd w:val="clear" w:color="auto" w:fill="FFFFFF"/>
        </w:rPr>
        <w:t>por dia trabalha</w:t>
      </w:r>
      <w:r w:rsidR="005E71F9" w:rsidRPr="002405DA">
        <w:rPr>
          <w:rFonts w:ascii="Verdana" w:hAnsi="Verdana"/>
          <w:szCs w:val="24"/>
          <w:shd w:val="clear" w:color="auto" w:fill="FFFFFF"/>
        </w:rPr>
        <w:t>do aos servidores, e dá outras providências.</w:t>
      </w:r>
    </w:p>
    <w:p w:rsidR="00AB7587" w:rsidRPr="002405DA" w:rsidRDefault="005E71F9" w:rsidP="00AB7587">
      <w:pPr>
        <w:pStyle w:val="Corpodetextorecuado"/>
        <w:spacing w:line="360" w:lineRule="auto"/>
        <w:ind w:firstLine="1418"/>
        <w:rPr>
          <w:rFonts w:ascii="Verdana" w:hAnsi="Verdana"/>
          <w:szCs w:val="24"/>
        </w:rPr>
      </w:pPr>
      <w:r w:rsidRPr="002405DA">
        <w:rPr>
          <w:rFonts w:ascii="Verdana" w:hAnsi="Verdana"/>
          <w:b/>
          <w:bCs/>
          <w:color w:val="000000"/>
          <w:szCs w:val="24"/>
          <w:shd w:val="clear" w:color="auto" w:fill="FFFFFF"/>
          <w:lang w:eastAsia="pt-BR"/>
        </w:rPr>
        <w:t>Art. 2º.</w:t>
      </w:r>
      <w:r w:rsidRPr="002405DA">
        <w:rPr>
          <w:rFonts w:ascii="Verdana" w:hAnsi="Verdana"/>
          <w:color w:val="000000"/>
          <w:szCs w:val="24"/>
          <w:shd w:val="clear" w:color="auto" w:fill="FFFFFF"/>
          <w:lang w:eastAsia="pt-BR"/>
        </w:rPr>
        <w:t xml:space="preserve"> </w:t>
      </w:r>
      <w:r w:rsidR="006A7211" w:rsidRPr="002405DA">
        <w:rPr>
          <w:rFonts w:ascii="Verdana" w:hAnsi="Verdana"/>
          <w:szCs w:val="24"/>
          <w:shd w:val="clear" w:color="auto" w:fill="FFFFFF"/>
        </w:rPr>
        <w:t xml:space="preserve">Fica revogado </w:t>
      </w:r>
      <w:r w:rsidR="00AB7587" w:rsidRPr="002405DA">
        <w:rPr>
          <w:rFonts w:ascii="Verdana" w:hAnsi="Verdana"/>
          <w:szCs w:val="24"/>
          <w:shd w:val="clear" w:color="auto" w:fill="FFFFFF"/>
        </w:rPr>
        <w:t>o artigo 2º da Lei n°2.722/2019</w:t>
      </w:r>
      <w:bookmarkEnd w:id="0"/>
      <w:r w:rsidR="006A7211" w:rsidRPr="002405DA">
        <w:rPr>
          <w:rFonts w:ascii="Verdana" w:hAnsi="Verdana"/>
          <w:szCs w:val="24"/>
          <w:shd w:val="clear" w:color="auto" w:fill="FFFFFF"/>
        </w:rPr>
        <w:t xml:space="preserve">, </w:t>
      </w:r>
      <w:r w:rsidR="002405DA" w:rsidRPr="002405DA">
        <w:rPr>
          <w:rFonts w:ascii="Verdana" w:hAnsi="Verdana"/>
          <w:szCs w:val="24"/>
          <w:shd w:val="clear" w:color="auto" w:fill="FFFFFF"/>
        </w:rPr>
        <w:t xml:space="preserve">que </w:t>
      </w:r>
      <w:r w:rsidR="002405DA" w:rsidRPr="002405DA">
        <w:rPr>
          <w:rFonts w:ascii="Verdana" w:hAnsi="Verdana" w:cs="Arial"/>
          <w:bCs/>
          <w:iCs/>
          <w:szCs w:val="24"/>
        </w:rPr>
        <w:t>Concede reajuste ao auxílio alimentação, criado pela Lei nº 2.116, de 20 de setembro de 2005.</w:t>
      </w:r>
    </w:p>
    <w:p w:rsidR="00AB7587" w:rsidRPr="002405DA" w:rsidRDefault="00AB7587" w:rsidP="00AB7587">
      <w:pPr>
        <w:pStyle w:val="Corpodetextorecuado"/>
        <w:spacing w:line="360" w:lineRule="auto"/>
        <w:ind w:firstLine="0"/>
        <w:rPr>
          <w:rFonts w:ascii="Verdana" w:hAnsi="Verdana"/>
          <w:szCs w:val="24"/>
          <w:shd w:val="clear" w:color="auto" w:fill="FFFFFF"/>
        </w:rPr>
      </w:pPr>
    </w:p>
    <w:p w:rsidR="00AB7587" w:rsidRPr="002405DA" w:rsidRDefault="00AB7587" w:rsidP="00AB7587">
      <w:pPr>
        <w:pStyle w:val="Corpodetextorecuado"/>
        <w:suppressAutoHyphens w:val="0"/>
        <w:spacing w:line="360" w:lineRule="auto"/>
        <w:ind w:firstLine="1418"/>
        <w:rPr>
          <w:rFonts w:ascii="Verdana" w:hAnsi="Verdana"/>
          <w:szCs w:val="24"/>
        </w:rPr>
      </w:pPr>
      <w:r w:rsidRPr="002405DA">
        <w:rPr>
          <w:rFonts w:ascii="Verdana" w:hAnsi="Verdana"/>
          <w:b/>
          <w:bCs/>
          <w:color w:val="000000"/>
          <w:szCs w:val="24"/>
          <w:shd w:val="clear" w:color="auto" w:fill="FFFFFF"/>
          <w:lang w:eastAsia="pt-BR"/>
        </w:rPr>
        <w:t xml:space="preserve">Art. </w:t>
      </w:r>
      <w:r w:rsidR="002405DA">
        <w:rPr>
          <w:rFonts w:ascii="Verdana" w:hAnsi="Verdana"/>
          <w:b/>
          <w:bCs/>
          <w:color w:val="000000"/>
          <w:szCs w:val="24"/>
          <w:shd w:val="clear" w:color="auto" w:fill="FFFFFF"/>
          <w:lang w:eastAsia="pt-BR"/>
        </w:rPr>
        <w:t>3</w:t>
      </w:r>
      <w:r w:rsidRPr="002405DA">
        <w:rPr>
          <w:rFonts w:ascii="Verdana" w:hAnsi="Verdana"/>
          <w:b/>
          <w:bCs/>
          <w:color w:val="000000"/>
          <w:szCs w:val="24"/>
          <w:shd w:val="clear" w:color="auto" w:fill="FFFFFF"/>
          <w:lang w:eastAsia="pt-BR"/>
        </w:rPr>
        <w:t>º</w:t>
      </w:r>
      <w:r w:rsidRPr="002405DA">
        <w:rPr>
          <w:rFonts w:ascii="Verdana" w:hAnsi="Verdana"/>
          <w:color w:val="000000"/>
          <w:szCs w:val="24"/>
          <w:shd w:val="clear" w:color="auto" w:fill="FFFFFF"/>
          <w:lang w:eastAsia="pt-BR"/>
        </w:rPr>
        <w:t xml:space="preserve"> Esta Lei entra em vigor na data de sua publicação.</w:t>
      </w:r>
    </w:p>
    <w:p w:rsidR="00AB7587" w:rsidRPr="002405DA" w:rsidRDefault="00AB7587" w:rsidP="00AB7587">
      <w:pPr>
        <w:spacing w:line="36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AB7587" w:rsidRPr="002405DA" w:rsidRDefault="00AB7587" w:rsidP="00AB7587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2405DA">
        <w:rPr>
          <w:rFonts w:ascii="Verdana" w:hAnsi="Verdana"/>
          <w:sz w:val="24"/>
          <w:szCs w:val="24"/>
          <w:shd w:val="clear" w:color="auto" w:fill="FFFFFF"/>
          <w:lang w:eastAsia="pt-BR"/>
        </w:rPr>
        <w:t>Carmo do Cajuru, 19 de setembro de 2019.</w:t>
      </w:r>
    </w:p>
    <w:p w:rsidR="00AB7587" w:rsidRPr="002405DA" w:rsidRDefault="00AB7587" w:rsidP="00AB7587">
      <w:pPr>
        <w:spacing w:line="360" w:lineRule="auto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:rsidR="00AB7587" w:rsidRPr="002405DA" w:rsidRDefault="00AB7587" w:rsidP="00AB7587">
      <w:pPr>
        <w:spacing w:line="360" w:lineRule="auto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:rsidR="00AB7587" w:rsidRPr="002405DA" w:rsidRDefault="00AB7587" w:rsidP="00AB7587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2405DA">
        <w:rPr>
          <w:rFonts w:ascii="Verdana" w:hAnsi="Verdana"/>
          <w:b/>
          <w:sz w:val="24"/>
          <w:szCs w:val="24"/>
          <w:shd w:val="clear" w:color="auto" w:fill="FFFFFF"/>
        </w:rPr>
        <w:t>Edson de Souza Vilela</w:t>
      </w:r>
    </w:p>
    <w:p w:rsidR="00AB7587" w:rsidRPr="002405DA" w:rsidRDefault="00AB7587" w:rsidP="00AB7587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2405DA">
        <w:rPr>
          <w:rFonts w:ascii="Verdana" w:hAnsi="Verdana"/>
          <w:b/>
          <w:sz w:val="24"/>
          <w:szCs w:val="24"/>
          <w:shd w:val="clear" w:color="auto" w:fill="FFFFFF"/>
        </w:rPr>
        <w:t>Prefeito de Carmo do Cajuru</w:t>
      </w:r>
    </w:p>
    <w:p w:rsidR="00AB7587" w:rsidRPr="002405DA" w:rsidRDefault="00AB7587" w:rsidP="00AB7587">
      <w:pPr>
        <w:pStyle w:val="TextodeLei"/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B7587" w:rsidRDefault="00AB7587" w:rsidP="00AB7587">
      <w:pPr>
        <w:pStyle w:val="TextodeLei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587" w:rsidRDefault="00AB7587" w:rsidP="00AB7587">
      <w:pPr>
        <w:pStyle w:val="TextodeLei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587" w:rsidRDefault="00AB7587" w:rsidP="00AB7587">
      <w:pPr>
        <w:pStyle w:val="TextodeLei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587" w:rsidRDefault="00AB7587" w:rsidP="00AB7587">
      <w:pPr>
        <w:pStyle w:val="TextodeLei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587" w:rsidRDefault="00AB7587" w:rsidP="00AB7587">
      <w:pPr>
        <w:pStyle w:val="TextodeLei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587" w:rsidRDefault="00AB7587" w:rsidP="00AB758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b/>
          <w:bCs/>
        </w:rPr>
      </w:pPr>
    </w:p>
    <w:p w:rsidR="00AB7587" w:rsidRDefault="00AB7587" w:rsidP="00AB758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:rsidR="00AB7587" w:rsidRDefault="00AB7587" w:rsidP="00AB758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rFonts w:ascii="Verdana" w:hAnsi="Verdana"/>
          <w:b/>
          <w:bCs/>
          <w:szCs w:val="24"/>
        </w:rPr>
      </w:pPr>
    </w:p>
    <w:p w:rsidR="00AB7587" w:rsidRDefault="00AB7587" w:rsidP="00AB7587">
      <w:pPr>
        <w:spacing w:line="360" w:lineRule="auto"/>
        <w:jc w:val="both"/>
        <w:rPr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Senhor Presidente,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Nobres Vereadores,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 xml:space="preserve">Tenho a honra de submeter para apreciação e deliberação dessa Egrégia Câmara Municipal o presente Projeto de Lei, que pretende revogar </w:t>
      </w:r>
      <w:r>
        <w:rPr>
          <w:rFonts w:ascii="Verdana" w:hAnsi="Verdana"/>
          <w:sz w:val="24"/>
          <w:szCs w:val="24"/>
          <w:shd w:val="clear" w:color="auto" w:fill="FFFFFF"/>
        </w:rPr>
        <w:t>o § 2º do artigo 1º da Lei 2.116/2005, bem como o artigo 2º da Lei 2.722/2019</w:t>
      </w:r>
      <w:r>
        <w:rPr>
          <w:rFonts w:ascii="Verdana" w:hAnsi="Verdana"/>
          <w:sz w:val="24"/>
          <w:szCs w:val="24"/>
        </w:rPr>
        <w:t>, tendo em vista os ônus financeiros que esses dispositivos acarretam para a municipalidade e para os servidores, em termos de recolhimento de contribuições previdenciárias, como demonstramos a seguir, além de constituírem-se em dispositivos inconstitucionais sob a ótica desse Poder Executivo.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>Em números, podemos afirmar que, mantido o pagamento do auxílio-alimentação dos servidores em pecúnia, o prejuízo financeiro para o Município, em doze meses, atingirá os R$ 172.255,66 (cento e setenta e dois mil, duzentos e cinquenta e cinco reais e sessenta e seis centavos), consideradas as atuais alíquotas a que a tributação dessas verbas, quando pagas em pecúnia, está sujeita, considerando exclusivamente as contribuições patronais devidas ao INSS.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 xml:space="preserve">Na prática, para que fique claro, de janeiro a julho do corrente, o Poder Executivo – considerada unicamente a administração direta – pagou aos servidores municipais celetistas o montante de R$ 418.802,75 (quatrocentos e dezoito mil, oitocentos e dois reais e setenta e cinco centavos) em auxílio-alimentação. Esse número resultou numa tributação (contribuição patronal) de R$ 90.377,61 (noventa mil, trezentos e setenta e sete reais e sessenta e um </w:t>
      </w:r>
      <w:r>
        <w:rPr>
          <w:rFonts w:ascii="Verdana" w:hAnsi="Verdana"/>
          <w:sz w:val="24"/>
          <w:szCs w:val="24"/>
        </w:rPr>
        <w:lastRenderedPageBreak/>
        <w:t>centavos), cabendo ressaltar ainda que, com o reajuste de 23,53% já aprovado, esse valor atingirá, segundo projeções, um total de R$ 172.255,66 (cento e setenta e dois mil, duzentos e cinquenta e cinco reais e sessenta e seis centavos) ao final do exercício corrente.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>Tais recursos, como fica claro, são verbas recolhidas à União, através do INSS, que deixam de ser aplicadas na educação, na saúde e em melhorias de infraestrutura dentro do nosso Município, motivo pelo qual faz-se mister a revogação dos dispositivos que obrigam o Poder Executivo a pagar o auxílio-alimentação em pecúnia, uma vez que, se operado através de cartões magnéticos, deixa de sofrer a incidência do tributo acima mencionado, resultando em uma significativa economia financeira.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>Além dessa tributação patronal que ora destacamos, que retira recursos dos cofres municipais sem necessidade, há ainda a tributação funcional, que é descontada de cada servidor celetista numa alíquota que varia de 8% a 11% de acordo com a faixa salarial. Ou seja, em média, de janeiro a julho do corrente os servidores municipais deixaram de receber R$ 39.786,27 (trinta e nove mil, setecentos e oitenta e seis reais e vinte e sete centavos), pois esse valor foi retido na fonte para pagamento da contribuição previdenciária funcional incidente.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>Noutro norte, caso o Poder Executivo opte pela operacionalização do auxílio-alimentação através de cartões magnéticos, há a possibilidade de alcançar uma receita extra da ordem de R$ 25.000,00 (vinte e cinco mil reais) anuais, uma vez que as operadoras de cartões de vale-alimentação pagam uma taxa em percentual ao contratante, de acordo com o resultado do processo licitatório, para a execução desse serviço.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lastRenderedPageBreak/>
        <w:t>Cumpre ressaltar, por fim, que em caso de licitação do serviço de operacionalização do auxílio-alimentação dos servidores municipais por meio de cartões, serão realizadas todas as exigências que garantam a aceitação do cartão na ampla maioria dos estabelecimentos comerciais do Município e, também, fora dele, para que nenhum servidor seja de qualquer forma prejudicado ou lhe seja tolhido o direito de escolha sobre onde promover suas despesas próprias.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i/>
          <w:iCs/>
          <w:sz w:val="24"/>
          <w:szCs w:val="24"/>
        </w:rPr>
        <w:t>Ex positis</w:t>
      </w:r>
      <w:r>
        <w:rPr>
          <w:rFonts w:ascii="Verdana" w:hAnsi="Verdana"/>
          <w:sz w:val="24"/>
          <w:szCs w:val="24"/>
        </w:rPr>
        <w:t>, não há que se falar em quaisquer ônus com a aprovação do presente projeto de lei, visto que seu objetivo é unicamente proporcionar uma economia financeira e possibilitar a adequação do Município ao que já é uma tendência nacional, isto é, a utilização de cartões magnéticos, como já o é na maior parte dos municípios e no setor privado.</w:t>
      </w:r>
    </w:p>
    <w:p w:rsidR="00AB7587" w:rsidRDefault="00AB7587" w:rsidP="00AB7587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spacing w:line="360" w:lineRule="auto"/>
        <w:ind w:firstLine="851"/>
        <w:jc w:val="both"/>
      </w:pPr>
      <w:r>
        <w:rPr>
          <w:rFonts w:ascii="Verdana" w:hAnsi="Verdana"/>
          <w:sz w:val="24"/>
          <w:szCs w:val="24"/>
        </w:rPr>
        <w:t>Na oportunidade, reitero meus cumprimentos e protestos de elevada estima e distinta consideração.</w:t>
      </w:r>
    </w:p>
    <w:p w:rsidR="00AB7587" w:rsidRDefault="00AB7587" w:rsidP="00AB7587">
      <w:pPr>
        <w:pStyle w:val="Corpodetextorecuado"/>
        <w:tabs>
          <w:tab w:val="left" w:pos="709"/>
          <w:tab w:val="left" w:pos="1134"/>
        </w:tabs>
        <w:spacing w:line="360" w:lineRule="auto"/>
        <w:ind w:firstLine="0"/>
        <w:rPr>
          <w:bCs/>
          <w:sz w:val="23"/>
          <w:szCs w:val="23"/>
        </w:rPr>
      </w:pPr>
      <w:r>
        <w:rPr>
          <w:rFonts w:ascii="Verdana" w:hAnsi="Verdana"/>
          <w:bCs/>
          <w:szCs w:val="24"/>
        </w:rPr>
        <w:tab/>
      </w:r>
    </w:p>
    <w:p w:rsidR="00AB7587" w:rsidRDefault="00AB7587" w:rsidP="00AB7587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Cordialmente,</w:t>
      </w:r>
    </w:p>
    <w:p w:rsidR="00AB7587" w:rsidRDefault="00AB7587" w:rsidP="00AB7587">
      <w:pPr>
        <w:pStyle w:val="Recuodecorpodetexto21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AB7587" w:rsidRDefault="00AB7587" w:rsidP="00AB7587">
      <w:pPr>
        <w:pStyle w:val="Ttulo1"/>
        <w:spacing w:before="0" w:line="360" w:lineRule="auto"/>
        <w:jc w:val="center"/>
      </w:pPr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>Carmo do Cajuru, 19 de setembro de 2019.</w:t>
      </w:r>
    </w:p>
    <w:p w:rsidR="00AB7587" w:rsidRDefault="00AB7587" w:rsidP="00AB7587">
      <w:pPr>
        <w:pStyle w:val="Recuodecorpodetexto21"/>
        <w:spacing w:line="360" w:lineRule="auto"/>
        <w:ind w:firstLine="0"/>
        <w:rPr>
          <w:rFonts w:ascii="Verdana" w:hAnsi="Verdana"/>
          <w:sz w:val="24"/>
          <w:szCs w:val="24"/>
        </w:rPr>
      </w:pPr>
    </w:p>
    <w:p w:rsidR="00AB7587" w:rsidRDefault="00AB7587" w:rsidP="00AB7587">
      <w:pPr>
        <w:pStyle w:val="Recuodecorpodetexto21"/>
        <w:spacing w:line="360" w:lineRule="auto"/>
        <w:ind w:firstLine="0"/>
        <w:rPr>
          <w:rFonts w:ascii="Verdana" w:hAnsi="Verdana"/>
          <w:sz w:val="24"/>
          <w:szCs w:val="24"/>
        </w:rPr>
      </w:pPr>
      <w:bookmarkStart w:id="1" w:name="__UnoMark__247_1334824037"/>
      <w:bookmarkEnd w:id="1"/>
    </w:p>
    <w:p w:rsidR="00AB7587" w:rsidRDefault="00AB7587" w:rsidP="00AB7587">
      <w:pPr>
        <w:pStyle w:val="TextodeLei"/>
        <w:spacing w:before="0" w:line="360" w:lineRule="auto"/>
        <w:ind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Edson de Souza Vilela</w:t>
      </w:r>
    </w:p>
    <w:p w:rsidR="00AB7587" w:rsidRDefault="00AB7587" w:rsidP="00AB7587">
      <w:pPr>
        <w:pStyle w:val="TextodeLei"/>
        <w:spacing w:before="0" w:line="360" w:lineRule="auto"/>
        <w:ind w:firstLine="0"/>
        <w:jc w:val="center"/>
      </w:pPr>
      <w:r>
        <w:rPr>
          <w:rFonts w:ascii="Verdana" w:hAnsi="Verdana"/>
          <w:b/>
          <w:sz w:val="24"/>
          <w:szCs w:val="24"/>
        </w:rPr>
        <w:t>Prefeito de Carmo do Cajuru</w:t>
      </w:r>
    </w:p>
    <w:p w:rsidR="009C5BD1" w:rsidRDefault="0020352C"/>
    <w:sectPr w:rsidR="009C5BD1" w:rsidSect="00D75770">
      <w:pgSz w:w="11906" w:h="16838"/>
      <w:pgMar w:top="2552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587"/>
    <w:rsid w:val="0020352C"/>
    <w:rsid w:val="002405DA"/>
    <w:rsid w:val="002D765F"/>
    <w:rsid w:val="003C149A"/>
    <w:rsid w:val="00487FA2"/>
    <w:rsid w:val="004F3C3E"/>
    <w:rsid w:val="005E71F9"/>
    <w:rsid w:val="006A7211"/>
    <w:rsid w:val="008566D0"/>
    <w:rsid w:val="008E0D58"/>
    <w:rsid w:val="00AB7587"/>
    <w:rsid w:val="00BD49D3"/>
    <w:rsid w:val="00D3386C"/>
    <w:rsid w:val="00DD5C44"/>
    <w:rsid w:val="00FA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B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B7587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B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AB7587"/>
    <w:rPr>
      <w:rFonts w:ascii="Arial" w:eastAsia="Times New Roman" w:hAnsi="Arial" w:cs="Times New Roman"/>
      <w:b/>
      <w:color w:val="00000A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B758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qFormat/>
    <w:rsid w:val="00AB758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recuado">
    <w:name w:val="Corpo de texto recuado"/>
    <w:basedOn w:val="Normal"/>
    <w:link w:val="RecuodecorpodetextoChar"/>
    <w:rsid w:val="00AB7587"/>
    <w:pPr>
      <w:ind w:firstLine="3119"/>
      <w:jc w:val="both"/>
    </w:pPr>
    <w:rPr>
      <w:rFonts w:ascii="Arial" w:hAnsi="Arial"/>
      <w:color w:val="auto"/>
      <w:sz w:val="24"/>
    </w:rPr>
  </w:style>
  <w:style w:type="paragraph" w:customStyle="1" w:styleId="TextodeLei">
    <w:name w:val="Texto de Lei"/>
    <w:basedOn w:val="Normal"/>
    <w:qFormat/>
    <w:rsid w:val="00AB7587"/>
    <w:pPr>
      <w:spacing w:before="60"/>
      <w:ind w:firstLine="284"/>
      <w:jc w:val="both"/>
    </w:pPr>
    <w:rPr>
      <w:rFonts w:ascii="Arial" w:hAnsi="Arial"/>
    </w:rPr>
  </w:style>
  <w:style w:type="paragraph" w:customStyle="1" w:styleId="Ttulododocumento">
    <w:name w:val="Título do documento"/>
    <w:basedOn w:val="Normal"/>
    <w:qFormat/>
    <w:rsid w:val="00AB7587"/>
    <w:pPr>
      <w:suppressAutoHyphens w:val="0"/>
      <w:jc w:val="center"/>
    </w:pPr>
    <w:rPr>
      <w:b/>
      <w:sz w:val="28"/>
      <w:lang w:eastAsia="pt-BR"/>
    </w:rPr>
  </w:style>
  <w:style w:type="paragraph" w:customStyle="1" w:styleId="Recuodecorpodetexto21">
    <w:name w:val="Recuo de corpo de texto 21"/>
    <w:basedOn w:val="Normal"/>
    <w:qFormat/>
    <w:rsid w:val="00AB7587"/>
    <w:pPr>
      <w:ind w:firstLine="2835"/>
      <w:jc w:val="both"/>
    </w:pPr>
    <w:rPr>
      <w:rFonts w:ascii="Arial" w:hAnsi="Arial"/>
      <w:sz w:val="22"/>
    </w:rPr>
  </w:style>
  <w:style w:type="paragraph" w:styleId="Ttulo">
    <w:name w:val="Title"/>
    <w:basedOn w:val="Normal"/>
    <w:next w:val="Normal"/>
    <w:link w:val="TtuloChar"/>
    <w:qFormat/>
    <w:rsid w:val="00AB7587"/>
    <w:pPr>
      <w:pBdr>
        <w:bottom w:val="single" w:sz="8" w:space="4" w:color="4F81BD" w:themeColor="accent1"/>
      </w:pBdr>
      <w:spacing w:after="300"/>
      <w:contextualSpacing/>
    </w:pPr>
    <w:rPr>
      <w:b/>
      <w:color w:val="auto"/>
      <w:sz w:val="28"/>
      <w:lang w:eastAsia="pt-BR"/>
    </w:rPr>
  </w:style>
  <w:style w:type="character" w:customStyle="1" w:styleId="TtuloChar1">
    <w:name w:val="Título Char1"/>
    <w:basedOn w:val="Fontepargpadro"/>
    <w:link w:val="Ttulo"/>
    <w:uiPriority w:val="10"/>
    <w:rsid w:val="00AB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cp:lastPrinted>2019-09-20T12:40:00Z</cp:lastPrinted>
  <dcterms:created xsi:type="dcterms:W3CDTF">2019-09-27T11:23:00Z</dcterms:created>
  <dcterms:modified xsi:type="dcterms:W3CDTF">2019-09-27T11:23:00Z</dcterms:modified>
</cp:coreProperties>
</file>