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622F">
        <w:rPr>
          <w:rFonts w:ascii="Verdana" w:hAnsi="Verdana"/>
          <w:sz w:val="22"/>
          <w:szCs w:val="22"/>
        </w:rPr>
        <w:t>2</w:t>
      </w:r>
      <w:r w:rsidR="00790F6E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>, entendimento junto a Secretaria Municipal de Obras, para que promova serviço de caiação nas praças São José, Praça da Igrejinha, Praça Padre Altamiro de Faria (bairro Novo Salgado) e Praça Valdivino Mendes Carvalho (</w:t>
      </w:r>
      <w:proofErr w:type="spellStart"/>
      <w:r w:rsidR="00790F6E">
        <w:rPr>
          <w:rFonts w:cs="Times New Roman"/>
          <w:sz w:val="22"/>
        </w:rPr>
        <w:t>Catumba</w:t>
      </w:r>
      <w:proofErr w:type="spellEnd"/>
      <w:r w:rsidR="00790F6E">
        <w:rPr>
          <w:rFonts w:cs="Times New Roman"/>
          <w:sz w:val="22"/>
        </w:rPr>
        <w:t xml:space="preserve">), todas </w:t>
      </w:r>
      <w:r w:rsidR="00B4622F">
        <w:rPr>
          <w:rFonts w:cs="Times New Roman"/>
          <w:sz w:val="22"/>
        </w:rPr>
        <w:t>no Distrito de São José dos Salgados</w:t>
      </w:r>
      <w:r w:rsidR="00E278D9" w:rsidRPr="00E278D9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</w:t>
      </w:r>
      <w:r w:rsidR="00790F6E">
        <w:rPr>
          <w:rFonts w:cs="Times New Roman"/>
          <w:sz w:val="22"/>
        </w:rPr>
        <w:t>almejando a melhoria do aspecto visual dos logradouros acima citados</w:t>
      </w:r>
      <w:r w:rsidRPr="00E278D9">
        <w:rPr>
          <w:rFonts w:cs="Times New Roman"/>
          <w:sz w:val="22"/>
        </w:rPr>
        <w:t>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90F6E">
        <w:rPr>
          <w:rFonts w:cs="Times New Roman"/>
          <w:sz w:val="22"/>
        </w:rPr>
        <w:t>12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B4622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14F5F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E0750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4622F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EA9A-8141-4B2A-BED1-E92F1D13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2021-02-12T15:26:00Z</dcterms:created>
  <dcterms:modified xsi:type="dcterms:W3CDTF">2021-02-12T15:28:00Z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