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C0009A">
        <w:rPr>
          <w:sz w:val="40"/>
          <w:szCs w:val="40"/>
        </w:rPr>
        <w:t>2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20</w:t>
      </w:r>
    </w:p>
    <w:p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:rsidR="00C0009A" w:rsidRPr="00240C29" w:rsidRDefault="00C0009A" w:rsidP="00C0009A">
      <w:pPr>
        <w:autoSpaceDE w:val="0"/>
        <w:autoSpaceDN w:val="0"/>
        <w:adjustRightInd w:val="0"/>
        <w:ind w:left="4800"/>
        <w:rPr>
          <w:rFonts w:cs="NimbusSanL-Regu"/>
          <w:b/>
          <w:i/>
          <w:sz w:val="20"/>
          <w:szCs w:val="20"/>
        </w:rPr>
      </w:pPr>
      <w:r w:rsidRPr="00240C29">
        <w:rPr>
          <w:rFonts w:cs="NimbusSanL-Regu"/>
          <w:b/>
          <w:i/>
          <w:sz w:val="20"/>
          <w:szCs w:val="20"/>
        </w:rPr>
        <w:t>Regimento Interno – Alteração – art</w:t>
      </w:r>
      <w:r>
        <w:rPr>
          <w:rFonts w:cs="NimbusSanL-Regu"/>
          <w:b/>
          <w:i/>
          <w:sz w:val="20"/>
          <w:szCs w:val="20"/>
        </w:rPr>
        <w:t>igos</w:t>
      </w:r>
      <w:r w:rsidRPr="00240C29">
        <w:rPr>
          <w:rFonts w:cs="NimbusSanL-Regu"/>
          <w:b/>
          <w:i/>
          <w:sz w:val="20"/>
          <w:szCs w:val="20"/>
        </w:rPr>
        <w:t xml:space="preserve"> </w:t>
      </w:r>
      <w:r>
        <w:rPr>
          <w:rFonts w:cs="NimbusSanL-Regu"/>
          <w:b/>
          <w:i/>
          <w:sz w:val="20"/>
          <w:szCs w:val="20"/>
        </w:rPr>
        <w:t xml:space="preserve">62, 78, </w:t>
      </w:r>
      <w:r w:rsidRPr="00240C29">
        <w:rPr>
          <w:rFonts w:cs="NimbusSanL-Regu"/>
          <w:b/>
          <w:i/>
          <w:sz w:val="20"/>
          <w:szCs w:val="20"/>
        </w:rPr>
        <w:t>9</w:t>
      </w:r>
      <w:r>
        <w:rPr>
          <w:rFonts w:cs="NimbusSanL-Regu"/>
          <w:b/>
          <w:i/>
          <w:sz w:val="20"/>
          <w:szCs w:val="20"/>
        </w:rPr>
        <w:t>4, 96, 99 e 100</w:t>
      </w:r>
      <w:r w:rsidRPr="00240C29">
        <w:rPr>
          <w:rFonts w:cs="NimbusSanL-Regu"/>
          <w:b/>
          <w:i/>
          <w:sz w:val="20"/>
          <w:szCs w:val="20"/>
        </w:rPr>
        <w:t>.</w:t>
      </w:r>
    </w:p>
    <w:p w:rsidR="00075C2C" w:rsidRPr="00272469" w:rsidRDefault="00075C2C" w:rsidP="00075C2C">
      <w:pPr>
        <w:pStyle w:val="Recuodecorpodetexto"/>
        <w:ind w:left="5400"/>
        <w:rPr>
          <w:sz w:val="20"/>
        </w:rPr>
      </w:pPr>
    </w:p>
    <w:p w:rsidR="00075C2C" w:rsidRDefault="00075C2C" w:rsidP="00075C2C">
      <w:pPr>
        <w:pStyle w:val="Recuodecorpodetexto"/>
      </w:pPr>
    </w:p>
    <w:p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:rsidR="00075C2C" w:rsidRPr="00C0009A" w:rsidRDefault="00075C2C" w:rsidP="00075C2C">
      <w:pPr>
        <w:pStyle w:val="Recuodecorpodetexto2"/>
        <w:ind w:left="0" w:firstLine="708"/>
        <w:rPr>
          <w:b/>
          <w:sz w:val="22"/>
          <w:szCs w:val="22"/>
        </w:rPr>
      </w:pP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  <w:bookmarkStart w:id="0" w:name="artigo_1"/>
      <w:r w:rsidRPr="00C0009A">
        <w:rPr>
          <w:rFonts w:cs="NimbusRomNo9L-Regu"/>
          <w:b/>
          <w:sz w:val="22"/>
        </w:rPr>
        <w:t>Art. 1º.</w:t>
      </w:r>
      <w:r w:rsidRPr="00C0009A">
        <w:rPr>
          <w:rFonts w:cs="NimbusRomNo9L-Regu"/>
          <w:sz w:val="22"/>
        </w:rPr>
        <w:t xml:space="preserve"> O artigo 62 da Resolução nº 04, de 12 de setembro de 2018 (Regimento Interno da Câmara Municipal de Carmo do Cajuru), passa a vigorar acrescido do seguinte § 3º:</w:t>
      </w: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Art. 62. (...)</w:t>
      </w:r>
    </w:p>
    <w:p w:rsidR="00C0009A" w:rsidRPr="00C0009A" w:rsidRDefault="00C0009A" w:rsidP="00C0009A">
      <w:pPr>
        <w:spacing w:after="120"/>
        <w:ind w:left="851"/>
        <w:rPr>
          <w:b/>
          <w:sz w:val="22"/>
        </w:rPr>
      </w:pPr>
      <w:r w:rsidRPr="00C0009A">
        <w:rPr>
          <w:b/>
          <w:sz w:val="22"/>
        </w:rPr>
        <w:t>(...)</w:t>
      </w:r>
    </w:p>
    <w:p w:rsidR="00C0009A" w:rsidRPr="00C0009A" w:rsidRDefault="00C0009A" w:rsidP="00C0009A">
      <w:pPr>
        <w:spacing w:after="120"/>
        <w:ind w:left="851"/>
        <w:rPr>
          <w:b/>
          <w:sz w:val="22"/>
        </w:rPr>
      </w:pPr>
      <w:r w:rsidRPr="00C0009A">
        <w:rPr>
          <w:b/>
          <w:sz w:val="22"/>
        </w:rPr>
        <w:t>§ 3º. Todos os trabalhos das Comissões Permanentes devem ser gravados e transmitidos via rede mundial de computadores (internet).</w:t>
      </w:r>
    </w:p>
    <w:p w:rsidR="00C0009A" w:rsidRPr="00C0009A" w:rsidRDefault="00C0009A" w:rsidP="00C0009A">
      <w:pPr>
        <w:spacing w:after="120"/>
        <w:ind w:left="851"/>
        <w:rPr>
          <w:b/>
          <w:sz w:val="22"/>
        </w:rPr>
      </w:pP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  <w:r w:rsidRPr="00C0009A">
        <w:rPr>
          <w:rFonts w:cs="NimbusRomNo9L-Regu"/>
          <w:b/>
          <w:sz w:val="22"/>
        </w:rPr>
        <w:t>Art. 2º.</w:t>
      </w:r>
      <w:r w:rsidRPr="00C0009A">
        <w:rPr>
          <w:rFonts w:cs="NimbusRomNo9L-Regu"/>
          <w:sz w:val="22"/>
        </w:rPr>
        <w:t xml:space="preserve"> Os artigos 78; 94, I, “b” e “c”, e II, “a”; 96; 99 e 100 da Resolução nº 04, de 12 de setembro de 2018 (Regimento Interno da Câmara Municipal de Carmo do Cajuru), passam a vigorar com as seguintes redações:</w:t>
      </w: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 xml:space="preserve">Art. 78. Os pareceres aprovados pelas Comissões, bem como os votos em separado, deverão ter seus resultados proclamados nas reuniões da Câmara, ou encaminhados diretamente à Mesa pelos Presidentes das Comissões. </w:t>
      </w:r>
    </w:p>
    <w:p w:rsidR="00C0009A" w:rsidRPr="00C0009A" w:rsidRDefault="00C0009A" w:rsidP="00C0009A">
      <w:pPr>
        <w:ind w:left="851"/>
        <w:rPr>
          <w:b/>
          <w:sz w:val="22"/>
        </w:rPr>
      </w:pP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(...)</w:t>
      </w:r>
    </w:p>
    <w:p w:rsidR="00C0009A" w:rsidRPr="00C0009A" w:rsidRDefault="00C0009A" w:rsidP="00C0009A">
      <w:pPr>
        <w:ind w:left="851"/>
        <w:rPr>
          <w:b/>
          <w:sz w:val="22"/>
        </w:rPr>
      </w:pP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Art. 94. (...)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I – (...)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(...)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b) discussão e votação da ata da reunião anterior, que será encaminhada pela Secretaria da Câmara a</w:t>
      </w:r>
      <w:r w:rsidRPr="00C0009A">
        <w:rPr>
          <w:rFonts w:cs="Arial"/>
          <w:b/>
          <w:sz w:val="22"/>
        </w:rPr>
        <w:t xml:space="preserve"> cada vereador, com antecedência de no mínimo 24 h (vinte e quatro horas), em arquivo digital (e-mail, aplicativo de celular ou similar)</w:t>
      </w:r>
      <w:r w:rsidRPr="00C0009A">
        <w:rPr>
          <w:b/>
          <w:sz w:val="22"/>
        </w:rPr>
        <w:t>;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c) leitura do resumo das correspondências e comunicações, constando o remetente e o assunto;</w:t>
      </w: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  <w:sz w:val="22"/>
        </w:rPr>
      </w:pPr>
      <w:r w:rsidRPr="00C0009A">
        <w:rPr>
          <w:rFonts w:cs="NimbusRomNo9L-Regu"/>
          <w:b/>
          <w:sz w:val="22"/>
        </w:rPr>
        <w:t>(...)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lastRenderedPageBreak/>
        <w:t>II - Segunda Parte: Ordem do Dia, compreendendo: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a) proclamação do resultado dos pareceres;</w:t>
      </w:r>
    </w:p>
    <w:p w:rsidR="00C0009A" w:rsidRPr="00C0009A" w:rsidRDefault="00C0009A" w:rsidP="00C0009A">
      <w:pPr>
        <w:ind w:left="851"/>
        <w:rPr>
          <w:b/>
          <w:sz w:val="22"/>
        </w:rPr>
      </w:pP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  <w:sz w:val="22"/>
        </w:rPr>
      </w:pPr>
      <w:r w:rsidRPr="00C0009A">
        <w:rPr>
          <w:rFonts w:cs="NimbusRomNo9L-Regu"/>
          <w:b/>
          <w:sz w:val="22"/>
        </w:rPr>
        <w:t>(...)</w:t>
      </w: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  <w:sz w:val="22"/>
        </w:rPr>
      </w:pPr>
    </w:p>
    <w:p w:rsidR="00C0009A" w:rsidRPr="00C0009A" w:rsidRDefault="00C0009A" w:rsidP="00C0009A">
      <w:pPr>
        <w:pStyle w:val="Default"/>
        <w:ind w:left="851"/>
        <w:jc w:val="both"/>
        <w:rPr>
          <w:rFonts w:ascii="Verdana" w:hAnsi="Verdana" w:cs="Times New Roman"/>
          <w:b/>
          <w:sz w:val="22"/>
          <w:szCs w:val="22"/>
        </w:rPr>
      </w:pPr>
      <w:r w:rsidRPr="00C0009A">
        <w:rPr>
          <w:rFonts w:ascii="Verdana" w:hAnsi="Verdana" w:cs="Times New Roman"/>
          <w:b/>
          <w:sz w:val="22"/>
          <w:szCs w:val="22"/>
        </w:rPr>
        <w:t xml:space="preserve">Art. 96. O Expediente terá duração indeterminada e destinar-se-á, exclusivamente, a discussão e votação da ata, leitura do resumo da correspondência recebida e tribuna livre. </w:t>
      </w:r>
    </w:p>
    <w:p w:rsidR="00C0009A" w:rsidRPr="00C0009A" w:rsidRDefault="00C0009A" w:rsidP="00C0009A">
      <w:pPr>
        <w:pStyle w:val="Default"/>
        <w:ind w:left="851"/>
        <w:jc w:val="both"/>
        <w:rPr>
          <w:rFonts w:ascii="Verdana" w:hAnsi="Verdana" w:cs="Times New Roman"/>
          <w:b/>
          <w:sz w:val="22"/>
          <w:szCs w:val="22"/>
        </w:rPr>
      </w:pP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  <w:sz w:val="22"/>
        </w:rPr>
      </w:pPr>
      <w:r w:rsidRPr="00C0009A">
        <w:rPr>
          <w:rFonts w:cs="NimbusRomNo9L-Regu"/>
          <w:b/>
          <w:sz w:val="22"/>
        </w:rPr>
        <w:t>(...)</w:t>
      </w: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  <w:sz w:val="22"/>
        </w:rPr>
      </w:pP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 xml:space="preserve">Art. 99. Aprovada a ata, passa-se à leitura do resumo das correspondências e comunicações. </w:t>
      </w:r>
    </w:p>
    <w:p w:rsidR="00C0009A" w:rsidRPr="00C0009A" w:rsidRDefault="00C0009A" w:rsidP="00C0009A">
      <w:pPr>
        <w:ind w:left="851"/>
        <w:rPr>
          <w:b/>
          <w:sz w:val="22"/>
        </w:rPr>
      </w:pPr>
      <w:r w:rsidRPr="00C0009A">
        <w:rPr>
          <w:b/>
          <w:sz w:val="22"/>
        </w:rPr>
        <w:t>Art. 100. Após a leitura do resumo das correspondências e comunicações, passa-se ao uso da Tribuna Livre.</w:t>
      </w: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b/>
          <w:sz w:val="22"/>
        </w:rPr>
      </w:pPr>
    </w:p>
    <w:p w:rsidR="00C0009A" w:rsidRPr="00C0009A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  <w:sz w:val="22"/>
        </w:rPr>
      </w:pPr>
      <w:r w:rsidRPr="00C0009A">
        <w:rPr>
          <w:rFonts w:cs="NimbusRomNo9L-Regu"/>
          <w:b/>
          <w:sz w:val="22"/>
        </w:rPr>
        <w:t>Art. 3º.</w:t>
      </w:r>
      <w:r w:rsidRPr="00C0009A">
        <w:rPr>
          <w:rFonts w:cs="NimbusRomNo9L-Regu"/>
          <w:sz w:val="22"/>
        </w:rPr>
        <w:t xml:space="preserve"> Esta Resolução entra em vigor na data de sua publicação.</w:t>
      </w:r>
    </w:p>
    <w:p w:rsidR="00C0009A" w:rsidRPr="00240C29" w:rsidRDefault="00C0009A" w:rsidP="00C0009A">
      <w:pPr>
        <w:autoSpaceDE w:val="0"/>
        <w:autoSpaceDN w:val="0"/>
        <w:adjustRightInd w:val="0"/>
        <w:spacing w:line="360" w:lineRule="auto"/>
        <w:ind w:firstLine="840"/>
        <w:rPr>
          <w:rFonts w:cs="NimbusRomNo9L-Regu"/>
        </w:rPr>
      </w:pPr>
    </w:p>
    <w:bookmarkEnd w:id="0"/>
    <w:p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C0009A">
        <w:rPr>
          <w:sz w:val="22"/>
        </w:rPr>
        <w:t>1</w:t>
      </w:r>
      <w:r w:rsidR="00F97371">
        <w:rPr>
          <w:sz w:val="22"/>
        </w:rPr>
        <w:t>8</w:t>
      </w:r>
      <w:r w:rsidRPr="0029268F">
        <w:rPr>
          <w:sz w:val="22"/>
        </w:rPr>
        <w:t xml:space="preserve"> de </w:t>
      </w:r>
      <w:r w:rsidR="00C0009A">
        <w:rPr>
          <w:sz w:val="22"/>
        </w:rPr>
        <w:t>novembro</w:t>
      </w:r>
      <w:bookmarkStart w:id="1" w:name="_GoBack"/>
      <w:bookmarkEnd w:id="1"/>
      <w:r w:rsidRPr="0029268F">
        <w:rPr>
          <w:sz w:val="22"/>
        </w:rPr>
        <w:t xml:space="preserve"> de 20</w:t>
      </w:r>
      <w:r w:rsidR="00F97371">
        <w:rPr>
          <w:sz w:val="22"/>
        </w:rPr>
        <w:t>20</w:t>
      </w:r>
      <w:r w:rsidRPr="0029268F">
        <w:rPr>
          <w:sz w:val="22"/>
        </w:rPr>
        <w:t>.</w:t>
      </w: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075C2C" w:rsidRDefault="00075C2C" w:rsidP="00075C2C">
      <w:pPr>
        <w:tabs>
          <w:tab w:val="left" w:pos="0"/>
        </w:tabs>
        <w:jc w:val="center"/>
      </w:pPr>
    </w:p>
    <w:p w:rsidR="00F97371" w:rsidRPr="00D16628" w:rsidRDefault="00F97371" w:rsidP="00F97371">
      <w:pPr>
        <w:rPr>
          <w:b/>
          <w:bCs/>
        </w:rPr>
      </w:pPr>
      <w:proofErr w:type="spellStart"/>
      <w:r w:rsidRPr="00D16628">
        <w:rPr>
          <w:b/>
        </w:rPr>
        <w:t>Edésio</w:t>
      </w:r>
      <w:proofErr w:type="spellEnd"/>
      <w:r w:rsidRPr="00D16628">
        <w:rPr>
          <w:b/>
        </w:rPr>
        <w:t xml:space="preserve"> Eustáquio Avelar                        Adriano Nogueira da Fonseca</w:t>
      </w:r>
    </w:p>
    <w:p w:rsidR="00F97371" w:rsidRPr="00D16628" w:rsidRDefault="00F97371" w:rsidP="00F97371">
      <w:r w:rsidRPr="00D16628">
        <w:rPr>
          <w:b/>
          <w:bCs/>
        </w:rPr>
        <w:t xml:space="preserve">        Presidente                                                   1º Secretário</w:t>
      </w:r>
    </w:p>
    <w:sectPr w:rsidR="00F97371" w:rsidRPr="00D16628" w:rsidSect="007B349A">
      <w:headerReference w:type="default" r:id="rId8"/>
      <w:footerReference w:type="default" r:id="rId9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71" w:rsidRDefault="00F97371" w:rsidP="00724934">
      <w:r>
        <w:separator/>
      </w:r>
    </w:p>
  </w:endnote>
  <w:endnote w:type="continuationSeparator" w:id="0">
    <w:p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64B882" wp14:editId="410751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71" w:rsidRDefault="00F97371" w:rsidP="00724934">
      <w:r>
        <w:separator/>
      </w:r>
    </w:p>
  </w:footnote>
  <w:footnote w:type="continuationSeparator" w:id="0">
    <w:p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A56279" wp14:editId="62BF77D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75C2C"/>
    <w:rsid w:val="004C531B"/>
    <w:rsid w:val="00567B27"/>
    <w:rsid w:val="0061136E"/>
    <w:rsid w:val="00724934"/>
    <w:rsid w:val="00790D5B"/>
    <w:rsid w:val="007B349A"/>
    <w:rsid w:val="007E781F"/>
    <w:rsid w:val="008319CD"/>
    <w:rsid w:val="00B00821"/>
    <w:rsid w:val="00B534AB"/>
    <w:rsid w:val="00C0009A"/>
    <w:rsid w:val="00CD08A9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0009A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0009A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2928-A0BF-4240-9689-00CCCA61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2019-03-20T17:56:00Z</cp:lastPrinted>
  <dcterms:created xsi:type="dcterms:W3CDTF">2020-11-18T10:49:00Z</dcterms:created>
  <dcterms:modified xsi:type="dcterms:W3CDTF">2020-11-18T10:54:00Z</dcterms:modified>
</cp:coreProperties>
</file>