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65DF" w14:textId="22ECDE54"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C4496D">
        <w:rPr>
          <w:sz w:val="40"/>
          <w:szCs w:val="40"/>
        </w:rPr>
        <w:t>07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026487">
        <w:rPr>
          <w:sz w:val="40"/>
          <w:szCs w:val="40"/>
        </w:rPr>
        <w:t>3</w:t>
      </w:r>
    </w:p>
    <w:p w14:paraId="173EEEF6" w14:textId="77777777" w:rsidR="008B1BC9" w:rsidRDefault="008B1BC9" w:rsidP="008B1BC9">
      <w:pPr>
        <w:pStyle w:val="Recuodecorpodetexto"/>
        <w:rPr>
          <w:sz w:val="20"/>
          <w:lang w:val="x-none"/>
        </w:rPr>
      </w:pPr>
    </w:p>
    <w:p w14:paraId="646209C3" w14:textId="77777777"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 xml:space="preserve">Designação – Servidor – </w:t>
      </w:r>
      <w:r w:rsidR="009559E7">
        <w:rPr>
          <w:rFonts w:ascii="Verdana" w:hAnsi="Verdana"/>
          <w:b/>
          <w:sz w:val="20"/>
          <w:szCs w:val="20"/>
        </w:rPr>
        <w:t>Ouvidoria</w:t>
      </w:r>
      <w:r w:rsidRPr="008B1BC9">
        <w:rPr>
          <w:rFonts w:ascii="Verdana" w:hAnsi="Verdana"/>
          <w:b/>
          <w:sz w:val="20"/>
          <w:szCs w:val="20"/>
        </w:rPr>
        <w:t xml:space="preserve"> – </w:t>
      </w:r>
      <w:r w:rsidR="009559E7">
        <w:rPr>
          <w:rFonts w:ascii="Verdana" w:hAnsi="Verdana"/>
          <w:b/>
          <w:sz w:val="20"/>
          <w:szCs w:val="20"/>
        </w:rPr>
        <w:t xml:space="preserve">Poder </w:t>
      </w:r>
      <w:r w:rsidRPr="008B1BC9">
        <w:rPr>
          <w:rFonts w:ascii="Verdana" w:hAnsi="Verdana"/>
          <w:b/>
          <w:sz w:val="20"/>
          <w:szCs w:val="20"/>
        </w:rPr>
        <w:t>Legislativo – Resolução nº 00</w:t>
      </w:r>
      <w:r w:rsidR="009559E7">
        <w:rPr>
          <w:rFonts w:ascii="Verdana" w:hAnsi="Verdana"/>
          <w:b/>
          <w:sz w:val="20"/>
          <w:szCs w:val="20"/>
        </w:rPr>
        <w:t>5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14:paraId="201D7919" w14:textId="77777777" w:rsidR="008B1BC9" w:rsidRDefault="008B1BC9" w:rsidP="008B1BC9">
      <w:pPr>
        <w:pStyle w:val="Recuodecorpodetexto"/>
        <w:spacing w:line="360" w:lineRule="auto"/>
        <w:rPr>
          <w:i/>
        </w:rPr>
      </w:pPr>
    </w:p>
    <w:p w14:paraId="25BB8635" w14:textId="77777777"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</w:t>
      </w:r>
      <w:r w:rsidR="009559E7">
        <w:rPr>
          <w:rFonts w:ascii="Verdana" w:hAnsi="Verdana"/>
          <w:i/>
        </w:rPr>
        <w:t xml:space="preserve">Ouvidoria </w:t>
      </w:r>
      <w:r w:rsidRPr="00355CD9">
        <w:rPr>
          <w:rFonts w:ascii="Verdana" w:hAnsi="Verdana"/>
          <w:i/>
        </w:rPr>
        <w:t xml:space="preserve">do </w:t>
      </w:r>
      <w:r w:rsidR="009559E7">
        <w:rPr>
          <w:rFonts w:ascii="Verdana" w:hAnsi="Verdana"/>
          <w:i/>
        </w:rPr>
        <w:t xml:space="preserve">Poder </w:t>
      </w:r>
      <w:r w:rsidRPr="00355CD9">
        <w:rPr>
          <w:rFonts w:ascii="Verdana" w:hAnsi="Verdana"/>
          <w:i/>
        </w:rPr>
        <w:t xml:space="preserve">Legislativo, e em conformidade com o artigo </w:t>
      </w:r>
      <w:r w:rsidR="009559E7">
        <w:rPr>
          <w:rFonts w:ascii="Verdana" w:hAnsi="Verdana"/>
          <w:i/>
        </w:rPr>
        <w:t>7</w:t>
      </w:r>
      <w:r w:rsidRPr="00355CD9">
        <w:rPr>
          <w:rFonts w:ascii="Verdana" w:hAnsi="Verdana"/>
          <w:i/>
        </w:rPr>
        <w:t>º da Resolução nº 00</w:t>
      </w:r>
      <w:r w:rsidR="009559E7">
        <w:rPr>
          <w:rFonts w:ascii="Verdana" w:hAnsi="Verdana"/>
          <w:i/>
        </w:rPr>
        <w:t>5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14:paraId="261855BB" w14:textId="77777777" w:rsidR="008B1BC9" w:rsidRDefault="008B1BC9" w:rsidP="008B1BC9">
      <w:pPr>
        <w:pStyle w:val="Corpodetexto"/>
        <w:spacing w:after="0"/>
      </w:pPr>
    </w:p>
    <w:p w14:paraId="0E9D9C70" w14:textId="6772C2D3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servidor</w:t>
      </w:r>
      <w:r w:rsidR="009559E7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007956">
        <w:rPr>
          <w:rFonts w:ascii="Verdana" w:hAnsi="Verdana"/>
          <w:b/>
          <w:bCs/>
          <w:color w:val="000000"/>
        </w:rPr>
        <w:t>Clementina Venâncio Moreira</w:t>
      </w:r>
      <w:r w:rsidR="00007956"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</w:rPr>
        <w:t xml:space="preserve">que ficará responsável pela </w:t>
      </w:r>
      <w:r w:rsidR="009559E7">
        <w:rPr>
          <w:rFonts w:ascii="Verdana" w:hAnsi="Verdana"/>
        </w:rPr>
        <w:t xml:space="preserve">Ouvidoria do Poder </w:t>
      </w:r>
      <w:r>
        <w:rPr>
          <w:rFonts w:ascii="Verdana" w:hAnsi="Verdana"/>
        </w:rPr>
        <w:t>Legislativo de Carmo do Cajuru/MG para o anuênio de 20</w:t>
      </w:r>
      <w:r w:rsidR="00F34E56">
        <w:rPr>
          <w:rFonts w:ascii="Verdana" w:hAnsi="Verdana"/>
        </w:rPr>
        <w:t>2</w:t>
      </w:r>
      <w:r w:rsidR="00026487">
        <w:rPr>
          <w:rFonts w:ascii="Verdana" w:hAnsi="Verdana"/>
        </w:rPr>
        <w:t>3</w:t>
      </w:r>
      <w:r>
        <w:rPr>
          <w:rFonts w:ascii="Verdana" w:hAnsi="Verdana"/>
        </w:rPr>
        <w:t xml:space="preserve">, de acordo com o permissivo previsto no artigo </w:t>
      </w:r>
      <w:r w:rsidR="009559E7">
        <w:rPr>
          <w:rFonts w:ascii="Verdana" w:hAnsi="Verdana"/>
        </w:rPr>
        <w:t>7</w:t>
      </w:r>
      <w:r>
        <w:rPr>
          <w:rFonts w:ascii="Verdana" w:hAnsi="Verdana"/>
        </w:rPr>
        <w:t>º da Resolução nº 00</w:t>
      </w:r>
      <w:r w:rsidR="009559E7">
        <w:rPr>
          <w:rFonts w:ascii="Verdana" w:hAnsi="Verdana"/>
        </w:rPr>
        <w:t>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14:paraId="4F871C53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0D56795E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</w:t>
      </w:r>
      <w:r w:rsidR="009559E7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servidor</w:t>
      </w:r>
      <w:r w:rsidR="009559E7">
        <w:rPr>
          <w:rFonts w:ascii="Verdana" w:hAnsi="Verdana"/>
          <w:bCs/>
        </w:rPr>
        <w:t>a designada</w:t>
      </w:r>
      <w:r>
        <w:rPr>
          <w:rFonts w:ascii="Verdana" w:hAnsi="Verdana"/>
          <w:bCs/>
        </w:rPr>
        <w:t xml:space="preserve"> no artigo 1º desta Portaria são as estabelecidas n</w:t>
      </w:r>
      <w:r w:rsidR="009559E7">
        <w:rPr>
          <w:rFonts w:ascii="Verdana" w:hAnsi="Verdana"/>
        </w:rPr>
        <w:t>a Resolução nº 005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14:paraId="497ABD20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04B65463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2338F3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Esta Portaria entra em vigor na data de sua publicação.</w:t>
      </w:r>
    </w:p>
    <w:p w14:paraId="61D012AF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14:paraId="0669B0AC" w14:textId="77777777" w:rsidR="008B1BC9" w:rsidRDefault="008B1BC9" w:rsidP="008B1BC9">
      <w:pPr>
        <w:spacing w:after="0"/>
        <w:jc w:val="both"/>
        <w:rPr>
          <w:rFonts w:ascii="Verdana" w:hAnsi="Verdana"/>
        </w:rPr>
      </w:pPr>
    </w:p>
    <w:p w14:paraId="1FAB7BF2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10BEB501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7F32A2C7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549BAE11" w14:textId="3D27B873"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02648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de </w:t>
      </w:r>
      <w:r w:rsidR="00C4496D">
        <w:rPr>
          <w:rFonts w:ascii="Verdana" w:hAnsi="Verdana"/>
          <w:b/>
        </w:rPr>
        <w:t>janeiro</w:t>
      </w:r>
      <w:r>
        <w:rPr>
          <w:rFonts w:ascii="Verdana" w:hAnsi="Verdana"/>
          <w:b/>
        </w:rPr>
        <w:t xml:space="preserve"> de 20</w:t>
      </w:r>
      <w:r w:rsidR="00F34E56">
        <w:rPr>
          <w:rFonts w:ascii="Verdana" w:hAnsi="Verdana"/>
          <w:b/>
        </w:rPr>
        <w:t>2</w:t>
      </w:r>
      <w:r w:rsidR="00026487">
        <w:rPr>
          <w:rFonts w:ascii="Verdana" w:hAnsi="Verdana"/>
          <w:b/>
        </w:rPr>
        <w:t>3</w:t>
      </w:r>
      <w:r>
        <w:rPr>
          <w:rFonts w:ascii="Verdana" w:hAnsi="Verdana"/>
          <w:b/>
        </w:rPr>
        <w:t>.</w:t>
      </w:r>
    </w:p>
    <w:p w14:paraId="7371B317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6BF06F4A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1EA667E" w14:textId="555F5EE2" w:rsidR="00DE68AD" w:rsidRPr="004D29D2" w:rsidRDefault="00026487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Rafael Alves Conrado                                           </w:t>
      </w:r>
      <w:r w:rsidR="00DE68AD">
        <w:rPr>
          <w:rFonts w:ascii="Verdana" w:hAnsi="Verdana"/>
          <w:b/>
        </w:rPr>
        <w:t>Sebastião de Faria Gomes</w:t>
      </w:r>
    </w:p>
    <w:p w14:paraId="186AA5F3" w14:textId="1E4F4F59"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E68AD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AE23" w14:textId="77777777" w:rsidR="009559E7" w:rsidRDefault="009559E7" w:rsidP="00724934">
      <w:r>
        <w:separator/>
      </w:r>
    </w:p>
  </w:endnote>
  <w:endnote w:type="continuationSeparator" w:id="0">
    <w:p w14:paraId="03E6DF2B" w14:textId="77777777" w:rsidR="009559E7" w:rsidRDefault="009559E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D0F9" w14:textId="77777777" w:rsidR="009559E7" w:rsidRDefault="009559E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1AC5F6" wp14:editId="4A29334D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1B45" w14:textId="77777777" w:rsidR="009559E7" w:rsidRDefault="009559E7" w:rsidP="00724934">
      <w:r>
        <w:separator/>
      </w:r>
    </w:p>
  </w:footnote>
  <w:footnote w:type="continuationSeparator" w:id="0">
    <w:p w14:paraId="27BA2B73" w14:textId="77777777" w:rsidR="009559E7" w:rsidRDefault="009559E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2B6F" w14:textId="77777777" w:rsidR="009559E7" w:rsidRDefault="009559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600AE5" wp14:editId="418EBDF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7956"/>
    <w:rsid w:val="00026487"/>
    <w:rsid w:val="00050364"/>
    <w:rsid w:val="002338F3"/>
    <w:rsid w:val="003859AC"/>
    <w:rsid w:val="0041612E"/>
    <w:rsid w:val="005640AF"/>
    <w:rsid w:val="00724934"/>
    <w:rsid w:val="007F2AAD"/>
    <w:rsid w:val="00803E28"/>
    <w:rsid w:val="008B1BC9"/>
    <w:rsid w:val="009559E7"/>
    <w:rsid w:val="00B00821"/>
    <w:rsid w:val="00B8783B"/>
    <w:rsid w:val="00C4496D"/>
    <w:rsid w:val="00DE68AD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5AF7FE"/>
  <w15:docId w15:val="{47F76207-953E-4A9E-B16E-C6488BB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2018-11-08T10:30:00Z</cp:lastPrinted>
  <dcterms:created xsi:type="dcterms:W3CDTF">2021-02-02T11:52:00Z</dcterms:created>
  <dcterms:modified xsi:type="dcterms:W3CDTF">2023-01-02T13:36:00Z</dcterms:modified>
</cp:coreProperties>
</file>