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F" w:rsidRDefault="00AC5BFF" w:rsidP="002C1833">
      <w:pPr>
        <w:pStyle w:val="Ttulo9"/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LEI COMPLEMENTAR Nº 14</w:t>
      </w:r>
      <w:r w:rsidR="002C1833">
        <w:rPr>
          <w:sz w:val="34"/>
          <w:szCs w:val="34"/>
        </w:rPr>
        <w:t>9</w:t>
      </w:r>
      <w:r>
        <w:rPr>
          <w:sz w:val="34"/>
          <w:szCs w:val="34"/>
        </w:rPr>
        <w:t>/202</w:t>
      </w:r>
      <w:r w:rsidR="007C0629">
        <w:rPr>
          <w:sz w:val="34"/>
          <w:szCs w:val="34"/>
        </w:rPr>
        <w:t>5</w:t>
      </w:r>
    </w:p>
    <w:p w:rsidR="00AC5BFF" w:rsidRPr="00AC5BFF" w:rsidRDefault="00AC5BFF" w:rsidP="002C1833">
      <w:pPr>
        <w:keepNext/>
        <w:keepLines/>
        <w:shd w:val="clear" w:color="auto" w:fill="FFFFFF" w:themeFill="background1"/>
        <w:ind w:left="3969" w:right="300"/>
        <w:outlineLvl w:val="0"/>
        <w:rPr>
          <w:rFonts w:eastAsia="Verdana" w:cs="Verdana"/>
          <w:b/>
          <w:bCs/>
          <w:i/>
          <w:iCs/>
          <w:color w:val="000000" w:themeColor="text1"/>
          <w:sz w:val="20"/>
          <w:szCs w:val="20"/>
          <w:lang w:val="pt-PT"/>
        </w:rPr>
      </w:pPr>
    </w:p>
    <w:p w:rsidR="00262449" w:rsidRDefault="00262449" w:rsidP="00262449">
      <w:pPr>
        <w:ind w:left="3969"/>
      </w:pPr>
      <w:r w:rsidRPr="3B565F9B">
        <w:rPr>
          <w:rFonts w:eastAsia="Verdana" w:cs="Verdana"/>
          <w:b/>
          <w:bCs/>
          <w:i/>
          <w:iCs/>
          <w:color w:val="000000" w:themeColor="text1"/>
          <w:sz w:val="20"/>
          <w:szCs w:val="20"/>
        </w:rPr>
        <w:t>Estabelece normas para a conservação, limpeza e manutenção de lotes urbanos no Município de Carmo do Cajuru, e dá outras providências.</w:t>
      </w:r>
    </w:p>
    <w:p w:rsidR="007C0629" w:rsidRDefault="00CD6F5F" w:rsidP="002C1833">
      <w:pPr>
        <w:tabs>
          <w:tab w:val="left" w:pos="4185"/>
        </w:tabs>
        <w:ind w:firstLine="851"/>
        <w:rPr>
          <w:rFonts w:eastAsia="Times New Roman" w:cs="Times New Roman"/>
          <w:i/>
          <w:sz w:val="22"/>
          <w:lang w:eastAsia="pt-BR"/>
        </w:rPr>
      </w:pPr>
      <w:r>
        <w:rPr>
          <w:rFonts w:eastAsia="Times New Roman" w:cs="Times New Roman"/>
          <w:i/>
          <w:sz w:val="22"/>
          <w:lang w:eastAsia="pt-BR"/>
        </w:rPr>
        <w:tab/>
      </w:r>
    </w:p>
    <w:p w:rsidR="00AC5BFF" w:rsidRPr="00AC5BFF" w:rsidRDefault="00AC5BFF" w:rsidP="002C1833">
      <w:pPr>
        <w:ind w:firstLine="851"/>
        <w:rPr>
          <w:rFonts w:eastAsia="Times New Roman" w:cs="Arial"/>
          <w:b/>
          <w:bCs/>
          <w:sz w:val="22"/>
          <w:lang w:eastAsia="pt-BR"/>
        </w:rPr>
      </w:pPr>
      <w:r w:rsidRPr="00AC5BFF">
        <w:rPr>
          <w:rFonts w:eastAsia="Times New Roman" w:cs="Times New Roman"/>
          <w:i/>
          <w:sz w:val="22"/>
          <w:lang w:eastAsia="pt-BR"/>
        </w:rPr>
        <w:t xml:space="preserve">O Povo do Município de Carmo do Cajuru, por seus representantes na Câmara Municipal, aprovou, e o Prefeito Municipal sanciona a seguinte </w:t>
      </w:r>
      <w:r w:rsidR="007C0629">
        <w:rPr>
          <w:rFonts w:eastAsia="Times New Roman" w:cs="Times New Roman"/>
          <w:i/>
          <w:sz w:val="22"/>
          <w:lang w:eastAsia="pt-BR"/>
        </w:rPr>
        <w:t>L</w:t>
      </w:r>
      <w:r w:rsidRPr="00AC5BFF">
        <w:rPr>
          <w:rFonts w:eastAsia="Times New Roman" w:cs="Times New Roman"/>
          <w:i/>
          <w:sz w:val="22"/>
          <w:lang w:eastAsia="pt-BR"/>
        </w:rPr>
        <w:t>ei</w:t>
      </w:r>
      <w:r w:rsidR="007C0629">
        <w:rPr>
          <w:rFonts w:eastAsia="Times New Roman" w:cs="Times New Roman"/>
          <w:i/>
          <w:sz w:val="22"/>
          <w:lang w:eastAsia="pt-BR"/>
        </w:rPr>
        <w:t xml:space="preserve"> Complementar</w:t>
      </w:r>
      <w:r w:rsidRPr="00AC5BFF">
        <w:rPr>
          <w:rFonts w:eastAsia="Times New Roman" w:cs="Times New Roman"/>
          <w:i/>
          <w:sz w:val="22"/>
          <w:lang w:eastAsia="pt-BR"/>
        </w:rPr>
        <w:t>:</w:t>
      </w:r>
    </w:p>
    <w:p w:rsidR="00AC5BFF" w:rsidRPr="00AC5BFF" w:rsidRDefault="00AC5BFF" w:rsidP="002C1833">
      <w:pPr>
        <w:shd w:val="clear" w:color="auto" w:fill="FFFFFF" w:themeFill="background1"/>
        <w:ind w:firstLine="851"/>
      </w:pP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CAPÍTULO I</w:t>
      </w: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 xml:space="preserve"> DISPOSIÇÕES GERAIS</w:t>
      </w:r>
    </w:p>
    <w:p w:rsidR="002A5BA7" w:rsidRDefault="002A5BA7" w:rsidP="002A5BA7">
      <w:pPr>
        <w:jc w:val="center"/>
        <w:rPr>
          <w:rFonts w:eastAsia="Verdana" w:cs="Verdana"/>
          <w:b/>
          <w:bCs/>
          <w:sz w:val="22"/>
        </w:rPr>
      </w:pPr>
    </w:p>
    <w:p w:rsidR="002A5BA7" w:rsidRDefault="002A5BA7" w:rsidP="002A5BA7">
      <w:pPr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Art. 1º. </w:t>
      </w:r>
      <w:r w:rsidRPr="3B565F9B">
        <w:rPr>
          <w:rFonts w:eastAsia="Verdana" w:cs="Verdana"/>
          <w:sz w:val="22"/>
        </w:rPr>
        <w:t>Esta Lei Complementar estabelece normas para a conservação, manutenção e limpeza de lotes urbanos no Município de Carmo do Cajuru, com vistas à proteção da saúde pública, da segurança, do meio ambiente e da ordem urbanística.</w:t>
      </w:r>
    </w:p>
    <w:p w:rsidR="002A5BA7" w:rsidRDefault="002A5BA7" w:rsidP="002A5BA7">
      <w:pPr>
        <w:spacing w:before="12"/>
        <w:ind w:firstLine="851"/>
      </w:pPr>
    </w:p>
    <w:p w:rsidR="002A5BA7" w:rsidRDefault="002A5BA7" w:rsidP="002A5BA7">
      <w:pPr>
        <w:spacing w:before="1" w:line="276" w:lineRule="auto"/>
        <w:ind w:right="135" w:firstLine="851"/>
      </w:pPr>
      <w:r w:rsidRPr="3B565F9B">
        <w:rPr>
          <w:rFonts w:eastAsia="Verdana" w:cs="Verdana"/>
          <w:b/>
          <w:bCs/>
          <w:sz w:val="22"/>
        </w:rPr>
        <w:t xml:space="preserve">Art. 2º. </w:t>
      </w:r>
      <w:r w:rsidRPr="3B565F9B">
        <w:rPr>
          <w:rFonts w:eastAsia="Verdana" w:cs="Verdana"/>
          <w:sz w:val="22"/>
        </w:rPr>
        <w:t>Todo proprietário de imóvel urbano, edificado ou não, deverá mantê-lo em condições adequadas de higiene, conservação e segurança, devendo mantê-lo livre de:</w:t>
      </w:r>
    </w:p>
    <w:p w:rsidR="002A5BA7" w:rsidRDefault="002A5BA7" w:rsidP="002A5BA7">
      <w:pPr>
        <w:pStyle w:val="PargrafodaLista"/>
        <w:ind w:left="0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>I–</w:t>
      </w:r>
      <w:r w:rsidRPr="3B565F9B">
        <w:rPr>
          <w:rFonts w:eastAsia="Verdana" w:cs="Verdana"/>
          <w:sz w:val="22"/>
        </w:rPr>
        <w:t>mato alto ou vegetação excessiva;</w:t>
      </w:r>
    </w:p>
    <w:p w:rsidR="002A5BA7" w:rsidRDefault="002A5BA7" w:rsidP="002A5BA7">
      <w:pPr>
        <w:pStyle w:val="PargrafodaLista"/>
        <w:ind w:left="0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>II–</w:t>
      </w:r>
      <w:r w:rsidRPr="3B565F9B">
        <w:rPr>
          <w:rFonts w:eastAsia="Verdana" w:cs="Verdana"/>
          <w:sz w:val="22"/>
        </w:rPr>
        <w:t>lixo doméstico, entulho, resíduos de construção ou demolição;</w:t>
      </w:r>
    </w:p>
    <w:p w:rsidR="002A5BA7" w:rsidRDefault="002A5BA7" w:rsidP="002A5BA7">
      <w:pPr>
        <w:pStyle w:val="PargrafodaLista"/>
        <w:spacing w:line="276" w:lineRule="auto"/>
        <w:ind w:left="0" w:right="137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 xml:space="preserve">III </w:t>
      </w:r>
      <w:proofErr w:type="gramStart"/>
      <w:r w:rsidRPr="3B565F9B">
        <w:rPr>
          <w:rFonts w:eastAsia="Verdana" w:cs="Verdana"/>
          <w:b/>
          <w:bCs/>
          <w:sz w:val="22"/>
        </w:rPr>
        <w:t>–</w:t>
      </w:r>
      <w:r w:rsidRPr="3B565F9B">
        <w:rPr>
          <w:rFonts w:eastAsia="Verdana" w:cs="Verdana"/>
          <w:sz w:val="22"/>
        </w:rPr>
        <w:t>objetos</w:t>
      </w:r>
      <w:proofErr w:type="gramEnd"/>
      <w:r w:rsidRPr="3B565F9B">
        <w:rPr>
          <w:rFonts w:eastAsia="Verdana" w:cs="Verdana"/>
          <w:sz w:val="22"/>
        </w:rPr>
        <w:t xml:space="preserve"> que possam acumular água e propiciar criadouros de vetores de doenças.</w:t>
      </w:r>
    </w:p>
    <w:p w:rsidR="002A5BA7" w:rsidRDefault="002A5BA7" w:rsidP="002A5BA7">
      <w:pPr>
        <w:spacing w:before="13"/>
      </w:pP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CAPÍTULO II</w:t>
      </w:r>
    </w:p>
    <w:p w:rsidR="002A5BA7" w:rsidRDefault="002A5BA7" w:rsidP="002A5BA7">
      <w:pPr>
        <w:spacing w:before="1"/>
        <w:jc w:val="center"/>
      </w:pPr>
      <w:r w:rsidRPr="3B565F9B">
        <w:rPr>
          <w:rFonts w:eastAsia="Verdana" w:cs="Verdana"/>
          <w:b/>
          <w:bCs/>
          <w:sz w:val="22"/>
        </w:rPr>
        <w:t>DA FISCALIZAÇÃO E DAS PENALIDADES</w:t>
      </w:r>
    </w:p>
    <w:p w:rsidR="002A5BA7" w:rsidRDefault="002A5BA7" w:rsidP="002A5BA7">
      <w:pPr>
        <w:spacing w:before="53"/>
        <w:jc w:val="center"/>
      </w:pPr>
    </w:p>
    <w:p w:rsidR="002A5BA7" w:rsidRDefault="002A5BA7" w:rsidP="002A5BA7">
      <w:pPr>
        <w:spacing w:line="276" w:lineRule="auto"/>
        <w:ind w:right="132" w:firstLine="851"/>
      </w:pPr>
      <w:r w:rsidRPr="3B565F9B">
        <w:rPr>
          <w:rFonts w:eastAsia="Verdana" w:cs="Verdana"/>
          <w:b/>
          <w:bCs/>
          <w:sz w:val="22"/>
        </w:rPr>
        <w:t xml:space="preserve">Art. 3º. </w:t>
      </w:r>
      <w:r w:rsidRPr="3B565F9B">
        <w:rPr>
          <w:rFonts w:eastAsia="Verdana" w:cs="Verdana"/>
          <w:sz w:val="22"/>
        </w:rPr>
        <w:t>Constatada a irregularidade, o proprietário será notificado por via postal com aviso de recebimento, para que promova a limpeza do lote no prazo de 15 (quinze) dias corridos.</w:t>
      </w:r>
    </w:p>
    <w:p w:rsidR="002A5BA7" w:rsidRDefault="002A5BA7" w:rsidP="002A5BA7">
      <w:pPr>
        <w:spacing w:line="276" w:lineRule="auto"/>
        <w:ind w:right="134" w:firstLine="851"/>
      </w:pPr>
      <w:r w:rsidRPr="3B565F9B">
        <w:rPr>
          <w:rFonts w:eastAsia="Verdana" w:cs="Verdana"/>
          <w:b/>
          <w:bCs/>
          <w:sz w:val="22"/>
        </w:rPr>
        <w:t xml:space="preserve">Parágrafo único. </w:t>
      </w:r>
      <w:r w:rsidRPr="3B565F9B">
        <w:rPr>
          <w:rFonts w:eastAsia="Verdana" w:cs="Verdana"/>
          <w:sz w:val="22"/>
        </w:rPr>
        <w:t>Em caso de não entrega da notificação, esta será realizada mediante publicação no Diário Oficial do Município e afixação em local visível no imóvel.</w:t>
      </w:r>
    </w:p>
    <w:p w:rsidR="002A5BA7" w:rsidRDefault="002A5BA7" w:rsidP="002A5BA7">
      <w:pPr>
        <w:spacing w:before="12"/>
        <w:ind w:firstLine="851"/>
      </w:pPr>
    </w:p>
    <w:p w:rsidR="002A5BA7" w:rsidRDefault="002A5BA7" w:rsidP="002A5BA7">
      <w:pPr>
        <w:spacing w:before="1"/>
        <w:ind w:firstLine="851"/>
      </w:pPr>
      <w:r w:rsidRPr="3B565F9B">
        <w:rPr>
          <w:rFonts w:eastAsia="Verdana" w:cs="Verdana"/>
          <w:b/>
          <w:bCs/>
          <w:sz w:val="22"/>
        </w:rPr>
        <w:t xml:space="preserve">Art. 4º. </w:t>
      </w:r>
      <w:r w:rsidRPr="3B565F9B">
        <w:rPr>
          <w:rFonts w:eastAsia="Verdana" w:cs="Verdana"/>
          <w:sz w:val="22"/>
        </w:rPr>
        <w:t>O não atendimento à notificação no prazo legal acarretará:</w:t>
      </w:r>
    </w:p>
    <w:p w:rsidR="002A5BA7" w:rsidRDefault="002A5BA7" w:rsidP="002A5BA7">
      <w:pPr>
        <w:pStyle w:val="PargrafodaLista"/>
        <w:spacing w:line="276" w:lineRule="auto"/>
        <w:ind w:left="0" w:right="137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 xml:space="preserve">I </w:t>
      </w:r>
      <w:proofErr w:type="gramStart"/>
      <w:r w:rsidRPr="3B565F9B">
        <w:rPr>
          <w:rFonts w:eastAsia="Verdana" w:cs="Verdana"/>
          <w:b/>
          <w:bCs/>
          <w:sz w:val="22"/>
        </w:rPr>
        <w:t>-</w:t>
      </w:r>
      <w:r w:rsidRPr="3B565F9B">
        <w:rPr>
          <w:rFonts w:eastAsia="Verdana" w:cs="Verdana"/>
          <w:sz w:val="22"/>
        </w:rPr>
        <w:t>aplicação</w:t>
      </w:r>
      <w:proofErr w:type="gramEnd"/>
      <w:r w:rsidRPr="3B565F9B">
        <w:rPr>
          <w:rFonts w:eastAsia="Verdana" w:cs="Verdana"/>
          <w:sz w:val="22"/>
        </w:rPr>
        <w:t xml:space="preserve"> de multa no valor de 2,0 (duas inteiras) Unidades Fiscais do Município – UFM;</w:t>
      </w:r>
    </w:p>
    <w:p w:rsidR="002A5BA7" w:rsidRDefault="002A5BA7" w:rsidP="002A5BA7">
      <w:pPr>
        <w:spacing w:before="10"/>
        <w:ind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 xml:space="preserve">II </w:t>
      </w:r>
      <w:proofErr w:type="gramStart"/>
      <w:r w:rsidRPr="3B565F9B">
        <w:rPr>
          <w:rFonts w:eastAsia="Verdana" w:cs="Verdana"/>
          <w:b/>
          <w:bCs/>
          <w:sz w:val="22"/>
        </w:rPr>
        <w:t>-</w:t>
      </w:r>
      <w:r w:rsidRPr="3B565F9B">
        <w:rPr>
          <w:rFonts w:eastAsia="Verdana" w:cs="Verdana"/>
          <w:sz w:val="22"/>
        </w:rPr>
        <w:t>possibilidade</w:t>
      </w:r>
      <w:proofErr w:type="gramEnd"/>
      <w:r w:rsidRPr="3B565F9B">
        <w:rPr>
          <w:rFonts w:eastAsia="Verdana" w:cs="Verdana"/>
          <w:sz w:val="22"/>
        </w:rPr>
        <w:t xml:space="preserve"> de execução direta dos serviços pelo Município, com cobrança posterior do custo ao proprietário;</w:t>
      </w:r>
    </w:p>
    <w:p w:rsidR="002A5BA7" w:rsidRDefault="002A5BA7" w:rsidP="002A5BA7">
      <w:pPr>
        <w:pStyle w:val="PargrafodaLista"/>
        <w:spacing w:line="276" w:lineRule="auto"/>
        <w:ind w:left="0" w:right="138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lastRenderedPageBreak/>
        <w:t xml:space="preserve">III </w:t>
      </w:r>
      <w:proofErr w:type="gramStart"/>
      <w:r w:rsidRPr="3B565F9B">
        <w:rPr>
          <w:rFonts w:eastAsia="Verdana" w:cs="Verdana"/>
          <w:b/>
          <w:bCs/>
          <w:sz w:val="22"/>
        </w:rPr>
        <w:t>-</w:t>
      </w:r>
      <w:r w:rsidRPr="3B565F9B">
        <w:rPr>
          <w:rFonts w:eastAsia="Verdana" w:cs="Verdana"/>
          <w:sz w:val="22"/>
        </w:rPr>
        <w:t>majoração</w:t>
      </w:r>
      <w:proofErr w:type="gramEnd"/>
      <w:r w:rsidRPr="3B565F9B">
        <w:rPr>
          <w:rFonts w:eastAsia="Verdana" w:cs="Verdana"/>
          <w:sz w:val="22"/>
        </w:rPr>
        <w:t xml:space="preserve"> da multa para 2,5 (duas inteiras e meia) Unidades Fiscais do Município – UFM em caso de reincidência no mesmo ano.</w:t>
      </w:r>
    </w:p>
    <w:p w:rsidR="002A5BA7" w:rsidRDefault="002A5BA7" w:rsidP="002A5BA7">
      <w:pPr>
        <w:spacing w:before="13"/>
        <w:ind w:firstLine="851"/>
      </w:pPr>
      <w:r w:rsidRPr="3B565F9B">
        <w:rPr>
          <w:rFonts w:eastAsia="Verdana" w:cs="Verdana"/>
          <w:b/>
          <w:bCs/>
          <w:sz w:val="22"/>
        </w:rPr>
        <w:t>Parágrafo único.</w:t>
      </w:r>
      <w:r w:rsidRPr="3B565F9B">
        <w:rPr>
          <w:rFonts w:eastAsia="Verdana" w:cs="Verdana"/>
          <w:sz w:val="22"/>
        </w:rPr>
        <w:t xml:space="preserve"> Os valores serão atualizados monetariamente conforme índice oficial e poderão ser inscritos em dívida ativa após notificação específica com prazo de 30 (trinta) dias.</w:t>
      </w:r>
    </w:p>
    <w:p w:rsidR="002A5BA7" w:rsidRDefault="002A5BA7" w:rsidP="002A5BA7">
      <w:pPr>
        <w:spacing w:before="13"/>
      </w:pP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CAPÍTULO III</w:t>
      </w:r>
    </w:p>
    <w:p w:rsidR="002A5BA7" w:rsidRDefault="002A5BA7" w:rsidP="002A5BA7">
      <w:pPr>
        <w:spacing w:before="53"/>
        <w:jc w:val="center"/>
      </w:pPr>
      <w:r w:rsidRPr="3B565F9B">
        <w:rPr>
          <w:rFonts w:eastAsia="Verdana" w:cs="Verdana"/>
          <w:b/>
          <w:bCs/>
          <w:sz w:val="22"/>
        </w:rPr>
        <w:t>DA LIMPEZA EXECUTADA PELO MUNICÍPIO</w:t>
      </w:r>
    </w:p>
    <w:p w:rsidR="002A5BA7" w:rsidRDefault="002A5BA7" w:rsidP="002A5BA7">
      <w:pPr>
        <w:spacing w:before="53"/>
        <w:jc w:val="center"/>
      </w:pPr>
    </w:p>
    <w:p w:rsidR="002A5BA7" w:rsidRDefault="002A5BA7" w:rsidP="002A5BA7">
      <w:pPr>
        <w:spacing w:line="276" w:lineRule="auto"/>
        <w:ind w:right="137" w:firstLine="851"/>
      </w:pPr>
      <w:r w:rsidRPr="3B565F9B">
        <w:rPr>
          <w:rFonts w:eastAsia="Verdana" w:cs="Verdana"/>
          <w:b/>
          <w:bCs/>
          <w:sz w:val="22"/>
        </w:rPr>
        <w:t xml:space="preserve">Art. 5º. </w:t>
      </w:r>
      <w:r w:rsidRPr="3B565F9B">
        <w:rPr>
          <w:rFonts w:eastAsia="Verdana" w:cs="Verdana"/>
          <w:sz w:val="22"/>
        </w:rPr>
        <w:t>Em caso de descumprimento da notificação, a Prefeitura, por meio da Secretaria de Obras ou órgão competente, poderá executar a limpeza, cobrando do proprietário os custos totais.</w:t>
      </w:r>
    </w:p>
    <w:p w:rsidR="002A5BA7" w:rsidRDefault="002A5BA7" w:rsidP="002A5BA7">
      <w:pPr>
        <w:spacing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§1º. </w:t>
      </w:r>
      <w:r w:rsidRPr="3B565F9B">
        <w:rPr>
          <w:rFonts w:eastAsia="Verdana" w:cs="Verdana"/>
          <w:sz w:val="22"/>
        </w:rPr>
        <w:t>Os custos serão apurados com base em tabela oficial de preços públicos ou, em sua ausência, com base em valores de mercado.</w:t>
      </w:r>
    </w:p>
    <w:p w:rsidR="002A5BA7" w:rsidRDefault="002A5BA7" w:rsidP="002A5BA7">
      <w:pPr>
        <w:spacing w:before="1"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§2º. </w:t>
      </w:r>
      <w:r w:rsidRPr="3B565F9B">
        <w:rPr>
          <w:rFonts w:eastAsia="Verdana" w:cs="Verdana"/>
          <w:sz w:val="22"/>
        </w:rPr>
        <w:t>O proprietário será notificado do valor apurado, podendo apresentar impugnação no prazo de 10 (dez) dias úteis.</w:t>
      </w:r>
    </w:p>
    <w:p w:rsidR="002A5BA7" w:rsidRDefault="002A5BA7" w:rsidP="002A5BA7">
      <w:pPr>
        <w:spacing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§3º. </w:t>
      </w:r>
      <w:r w:rsidRPr="3B565F9B">
        <w:rPr>
          <w:rFonts w:eastAsia="Verdana" w:cs="Verdana"/>
          <w:sz w:val="22"/>
        </w:rPr>
        <w:t>Após o prazo, sem pagamento ou impugnação, o valor será inscrito em dívida ativa.</w:t>
      </w:r>
    </w:p>
    <w:p w:rsidR="002A5BA7" w:rsidRDefault="002A5BA7" w:rsidP="002A5BA7">
      <w:pPr>
        <w:spacing w:before="12"/>
      </w:pPr>
    </w:p>
    <w:p w:rsidR="002A5BA7" w:rsidRDefault="002A5BA7" w:rsidP="002A5BA7">
      <w:pPr>
        <w:spacing w:before="1"/>
        <w:jc w:val="center"/>
      </w:pPr>
      <w:r w:rsidRPr="3B565F9B">
        <w:rPr>
          <w:rFonts w:eastAsia="Verdana" w:cs="Verdana"/>
          <w:b/>
          <w:bCs/>
          <w:sz w:val="22"/>
        </w:rPr>
        <w:t>CAPÍTULO IV</w:t>
      </w:r>
    </w:p>
    <w:p w:rsidR="002A5BA7" w:rsidRDefault="002A5BA7" w:rsidP="002A5BA7">
      <w:pPr>
        <w:spacing w:before="53"/>
        <w:jc w:val="center"/>
      </w:pPr>
      <w:r w:rsidRPr="3B565F9B">
        <w:rPr>
          <w:rFonts w:eastAsia="Verdana" w:cs="Verdana"/>
          <w:b/>
          <w:bCs/>
          <w:sz w:val="22"/>
        </w:rPr>
        <w:t>DA INTERVENÇÃO EMERGENCIAL</w:t>
      </w:r>
    </w:p>
    <w:p w:rsidR="002A5BA7" w:rsidRDefault="002A5BA7" w:rsidP="002A5BA7">
      <w:pPr>
        <w:spacing w:before="51"/>
        <w:jc w:val="center"/>
      </w:pPr>
    </w:p>
    <w:p w:rsidR="002A5BA7" w:rsidRDefault="002A5BA7" w:rsidP="002A5BA7">
      <w:pPr>
        <w:spacing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Art. 6º. </w:t>
      </w:r>
      <w:r w:rsidRPr="3B565F9B">
        <w:rPr>
          <w:rFonts w:eastAsia="Verdana" w:cs="Verdana"/>
          <w:sz w:val="22"/>
        </w:rPr>
        <w:t xml:space="preserve">Quando constatada situação de risco iminente para a saúde pública, como focos do mosquito </w:t>
      </w:r>
      <w:proofErr w:type="spellStart"/>
      <w:r w:rsidRPr="3B565F9B">
        <w:rPr>
          <w:rFonts w:eastAsia="Verdana" w:cs="Verdana"/>
          <w:i/>
          <w:iCs/>
          <w:sz w:val="22"/>
        </w:rPr>
        <w:t>Aedes</w:t>
      </w:r>
      <w:proofErr w:type="spellEnd"/>
      <w:r w:rsidRPr="3B565F9B">
        <w:rPr>
          <w:rFonts w:eastAsia="Verdana" w:cs="Verdana"/>
          <w:i/>
          <w:iCs/>
          <w:sz w:val="22"/>
        </w:rPr>
        <w:t xml:space="preserve"> </w:t>
      </w:r>
      <w:proofErr w:type="spellStart"/>
      <w:r w:rsidRPr="3B565F9B">
        <w:rPr>
          <w:rFonts w:eastAsia="Verdana" w:cs="Verdana"/>
          <w:i/>
          <w:iCs/>
          <w:sz w:val="22"/>
        </w:rPr>
        <w:t>aegypti</w:t>
      </w:r>
      <w:proofErr w:type="spellEnd"/>
      <w:r w:rsidRPr="3B565F9B">
        <w:rPr>
          <w:rFonts w:eastAsia="Verdana" w:cs="Verdana"/>
          <w:i/>
          <w:iCs/>
          <w:sz w:val="22"/>
        </w:rPr>
        <w:t xml:space="preserve"> </w:t>
      </w:r>
      <w:r w:rsidRPr="3B565F9B">
        <w:rPr>
          <w:rFonts w:eastAsia="Verdana" w:cs="Verdana"/>
          <w:sz w:val="22"/>
        </w:rPr>
        <w:t>ou outros vetores, o Município poderá intervir diretamente, independentemente de notificação prévia.</w:t>
      </w:r>
    </w:p>
    <w:p w:rsidR="002A5BA7" w:rsidRDefault="002A5BA7" w:rsidP="002A5BA7">
      <w:pPr>
        <w:spacing w:line="276" w:lineRule="auto"/>
        <w:ind w:right="136"/>
      </w:pPr>
      <w:r w:rsidRPr="3B565F9B">
        <w:rPr>
          <w:rFonts w:eastAsia="Verdana" w:cs="Verdana"/>
          <w:b/>
          <w:bCs/>
          <w:sz w:val="22"/>
        </w:rPr>
        <w:t>Parágrafo único.</w:t>
      </w:r>
      <w:r w:rsidRPr="3B565F9B">
        <w:rPr>
          <w:rFonts w:eastAsia="Verdana" w:cs="Verdana"/>
          <w:sz w:val="22"/>
        </w:rPr>
        <w:t xml:space="preserve"> A intervenção será documentada por relatório técnico e registrada para futura cobrança do proprietário, observando-se o devido processo legal.</w:t>
      </w:r>
    </w:p>
    <w:p w:rsidR="002A5BA7" w:rsidRDefault="002A5BA7" w:rsidP="002A5BA7">
      <w:pPr>
        <w:spacing w:before="12"/>
      </w:pPr>
    </w:p>
    <w:p w:rsidR="002A5BA7" w:rsidRDefault="002A5BA7" w:rsidP="002A5BA7">
      <w:pPr>
        <w:spacing w:before="1"/>
        <w:jc w:val="center"/>
      </w:pPr>
      <w:r w:rsidRPr="3B565F9B">
        <w:rPr>
          <w:rFonts w:eastAsia="Verdana" w:cs="Verdana"/>
          <w:b/>
          <w:bCs/>
          <w:sz w:val="22"/>
        </w:rPr>
        <w:t>CAPÍTULO V</w:t>
      </w:r>
    </w:p>
    <w:p w:rsidR="002A5BA7" w:rsidRDefault="002A5BA7" w:rsidP="002A5BA7">
      <w:pPr>
        <w:spacing w:before="1"/>
        <w:jc w:val="center"/>
        <w:rPr>
          <w:rFonts w:eastAsia="Verdana" w:cs="Verdana"/>
          <w:b/>
          <w:bCs/>
          <w:sz w:val="22"/>
        </w:rPr>
      </w:pPr>
      <w:r w:rsidRPr="3B565F9B">
        <w:rPr>
          <w:rFonts w:eastAsia="Verdana" w:cs="Verdana"/>
          <w:b/>
          <w:bCs/>
          <w:sz w:val="22"/>
        </w:rPr>
        <w:t>DAS GARANTIAS, SANÇÕES ADMINISTRATIVAS E SUSPENSÃO DE CERTIDÕES</w:t>
      </w:r>
    </w:p>
    <w:p w:rsidR="002A5BA7" w:rsidRDefault="002A5BA7" w:rsidP="002A5BA7">
      <w:pPr>
        <w:spacing w:before="50"/>
        <w:jc w:val="center"/>
      </w:pPr>
    </w:p>
    <w:p w:rsidR="002A5BA7" w:rsidRDefault="002A5BA7" w:rsidP="002A5BA7">
      <w:pPr>
        <w:spacing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Art. 7º. </w:t>
      </w:r>
      <w:r w:rsidRPr="3B565F9B">
        <w:rPr>
          <w:rFonts w:eastAsia="Verdana" w:cs="Verdana"/>
          <w:sz w:val="22"/>
        </w:rPr>
        <w:t>Será assegurado ao proprietário o direito ao contraditório e à ampla defesa em todas as fases administrativas decorrentes desta Lei Complementar, inclusive quanto à aplicação de multa, execução subsidiária dos serviços e inscrição em dívida ativa.</w:t>
      </w:r>
    </w:p>
    <w:p w:rsidR="002A5BA7" w:rsidRDefault="002A5BA7" w:rsidP="002A5BA7">
      <w:pPr>
        <w:spacing w:line="276" w:lineRule="auto"/>
        <w:ind w:right="137" w:firstLine="851"/>
      </w:pPr>
      <w:r w:rsidRPr="3B565F9B">
        <w:rPr>
          <w:rFonts w:eastAsia="Verdana" w:cs="Verdana"/>
          <w:b/>
          <w:bCs/>
          <w:sz w:val="22"/>
        </w:rPr>
        <w:t xml:space="preserve">§1º. </w:t>
      </w:r>
      <w:r w:rsidRPr="3B565F9B">
        <w:rPr>
          <w:rFonts w:eastAsia="Verdana" w:cs="Verdana"/>
          <w:sz w:val="22"/>
        </w:rPr>
        <w:t>O processo administrativo seguirá rito simplificado, com prazos mínimos de 10 (dez) dias úteis para manifestação e recurso.</w:t>
      </w:r>
    </w:p>
    <w:p w:rsidR="002A5BA7" w:rsidRDefault="002A5BA7" w:rsidP="002A5BA7">
      <w:pPr>
        <w:spacing w:line="276" w:lineRule="auto"/>
        <w:ind w:right="135" w:firstLine="851"/>
      </w:pPr>
      <w:r w:rsidRPr="3B565F9B">
        <w:rPr>
          <w:rFonts w:eastAsia="Verdana" w:cs="Verdana"/>
          <w:b/>
          <w:bCs/>
          <w:sz w:val="22"/>
        </w:rPr>
        <w:lastRenderedPageBreak/>
        <w:t xml:space="preserve">§2º. </w:t>
      </w:r>
      <w:r w:rsidRPr="3B565F9B">
        <w:rPr>
          <w:rFonts w:eastAsia="Verdana" w:cs="Verdana"/>
          <w:sz w:val="22"/>
        </w:rPr>
        <w:t>Enquanto não regularizadas as pendências decorrentes da aplicação desta Lei Complementar, a Administração Municipal poderá suspender temporariamente:</w:t>
      </w:r>
    </w:p>
    <w:p w:rsidR="002A5BA7" w:rsidRDefault="002A5BA7" w:rsidP="002A5BA7">
      <w:pPr>
        <w:spacing w:before="13"/>
        <w:ind w:firstLine="851"/>
        <w:rPr>
          <w:rFonts w:eastAsia="Verdana" w:cs="Verdana"/>
          <w:szCs w:val="24"/>
        </w:rPr>
      </w:pPr>
      <w:r w:rsidRPr="3B565F9B">
        <w:rPr>
          <w:rFonts w:eastAsia="Verdana" w:cs="Verdana"/>
          <w:b/>
          <w:bCs/>
          <w:sz w:val="22"/>
        </w:rPr>
        <w:t xml:space="preserve">I </w:t>
      </w:r>
      <w:proofErr w:type="gramStart"/>
      <w:r w:rsidRPr="3B565F9B">
        <w:rPr>
          <w:rFonts w:eastAsia="Verdana" w:cs="Verdana"/>
          <w:b/>
          <w:bCs/>
          <w:sz w:val="22"/>
        </w:rPr>
        <w:t>–</w:t>
      </w:r>
      <w:r w:rsidRPr="3B565F9B">
        <w:rPr>
          <w:rFonts w:eastAsia="Verdana" w:cs="Verdana"/>
          <w:sz w:val="22"/>
        </w:rPr>
        <w:t>a</w:t>
      </w:r>
      <w:proofErr w:type="gramEnd"/>
      <w:r w:rsidRPr="3B565F9B">
        <w:rPr>
          <w:rFonts w:eastAsia="Verdana" w:cs="Verdana"/>
          <w:sz w:val="22"/>
        </w:rPr>
        <w:t xml:space="preserve"> emissão de certidões urbanísticas relacionadas ao lote inadimplente, como diretrizes para parcelamento, uso do solo e aprovação de projetos, nos termos de regulamento específico;</w:t>
      </w:r>
    </w:p>
    <w:p w:rsidR="002A5BA7" w:rsidRDefault="002A5BA7" w:rsidP="002A5BA7">
      <w:pPr>
        <w:pStyle w:val="PargrafodaLista"/>
        <w:spacing w:line="276" w:lineRule="auto"/>
        <w:ind w:left="0" w:right="139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 xml:space="preserve">II </w:t>
      </w:r>
      <w:proofErr w:type="gramStart"/>
      <w:r w:rsidRPr="3B565F9B">
        <w:rPr>
          <w:rFonts w:eastAsia="Verdana" w:cs="Verdana"/>
          <w:b/>
          <w:bCs/>
          <w:sz w:val="22"/>
        </w:rPr>
        <w:t>–</w:t>
      </w:r>
      <w:r w:rsidRPr="3B565F9B">
        <w:rPr>
          <w:rFonts w:eastAsia="Verdana" w:cs="Verdana"/>
          <w:sz w:val="22"/>
        </w:rPr>
        <w:t>a</w:t>
      </w:r>
      <w:proofErr w:type="gramEnd"/>
      <w:r w:rsidRPr="3B565F9B">
        <w:rPr>
          <w:rFonts w:eastAsia="Verdana" w:cs="Verdana"/>
          <w:sz w:val="22"/>
        </w:rPr>
        <w:t xml:space="preserve"> análise e aprovação de novos projetos de parcelamento ou construção no imóvel.</w:t>
      </w:r>
    </w:p>
    <w:p w:rsidR="002A5BA7" w:rsidRDefault="002A5BA7" w:rsidP="002A5BA7">
      <w:pPr>
        <w:spacing w:before="1" w:line="276" w:lineRule="auto"/>
        <w:ind w:right="137" w:firstLine="851"/>
      </w:pPr>
      <w:r w:rsidRPr="3B565F9B">
        <w:rPr>
          <w:rFonts w:eastAsia="Verdana" w:cs="Verdana"/>
          <w:b/>
          <w:bCs/>
          <w:sz w:val="22"/>
        </w:rPr>
        <w:t xml:space="preserve">§3º. </w:t>
      </w:r>
      <w:r w:rsidRPr="3B565F9B">
        <w:rPr>
          <w:rFonts w:eastAsia="Verdana" w:cs="Verdana"/>
          <w:sz w:val="22"/>
        </w:rPr>
        <w:t>A suspensão prevista no parágrafo anterior será aplicada mediante decisão administrativa motivada, assegurado ao interessado o contraditório, a ampla defesa e a possibilidade de regularização a qualquer tempo.</w:t>
      </w:r>
    </w:p>
    <w:p w:rsidR="002A5BA7" w:rsidRDefault="002A5BA7" w:rsidP="002A5BA7">
      <w:pPr>
        <w:spacing w:line="276" w:lineRule="auto"/>
      </w:pPr>
    </w:p>
    <w:p w:rsidR="002A5BA7" w:rsidRDefault="002A5BA7" w:rsidP="002A5BA7">
      <w:pPr>
        <w:spacing w:before="11"/>
      </w:pPr>
    </w:p>
    <w:p w:rsidR="002A5BA7" w:rsidRDefault="002A5BA7" w:rsidP="002A5BA7">
      <w:pPr>
        <w:jc w:val="center"/>
      </w:pPr>
      <w:proofErr w:type="gramStart"/>
      <w:r w:rsidRPr="3B565F9B">
        <w:rPr>
          <w:rFonts w:eastAsia="Verdana" w:cs="Verdana"/>
          <w:b/>
          <w:bCs/>
          <w:sz w:val="22"/>
        </w:rPr>
        <w:t>CAPÍTULO VI</w:t>
      </w:r>
      <w:proofErr w:type="gramEnd"/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DA EDUCAÇÃO AMBIENTAL E DO CONTROLE SOCIAL</w:t>
      </w:r>
    </w:p>
    <w:p w:rsidR="002A5BA7" w:rsidRDefault="002A5BA7" w:rsidP="002A5BA7">
      <w:pPr>
        <w:spacing w:before="53"/>
        <w:jc w:val="center"/>
      </w:pPr>
    </w:p>
    <w:p w:rsidR="002A5BA7" w:rsidRDefault="002A5BA7" w:rsidP="002A5BA7">
      <w:pPr>
        <w:spacing w:line="276" w:lineRule="auto"/>
        <w:ind w:right="134" w:firstLine="851"/>
      </w:pPr>
      <w:r w:rsidRPr="3B565F9B">
        <w:rPr>
          <w:rFonts w:eastAsia="Verdana" w:cs="Verdana"/>
          <w:b/>
          <w:bCs/>
          <w:sz w:val="22"/>
        </w:rPr>
        <w:t xml:space="preserve">Art. 8º. </w:t>
      </w:r>
      <w:r w:rsidRPr="3B565F9B">
        <w:rPr>
          <w:rFonts w:eastAsia="Verdana" w:cs="Verdana"/>
          <w:sz w:val="22"/>
        </w:rPr>
        <w:t>O Município poderá realizar campanhas educativas periódicas sobre a importância da manutenção dos lotes urbanos limpos e seguros, em parceria com escolas, associações e conselhos locais.</w:t>
      </w:r>
    </w:p>
    <w:p w:rsidR="002A5BA7" w:rsidRDefault="002A5BA7" w:rsidP="002A5BA7">
      <w:pPr>
        <w:spacing w:before="13"/>
      </w:pPr>
    </w:p>
    <w:p w:rsidR="002A5BA7" w:rsidRDefault="002A5BA7" w:rsidP="002A5BA7">
      <w:pPr>
        <w:spacing w:line="276" w:lineRule="auto"/>
        <w:ind w:right="136" w:firstLine="851"/>
      </w:pPr>
      <w:r w:rsidRPr="3B565F9B">
        <w:rPr>
          <w:rFonts w:eastAsia="Verdana" w:cs="Verdana"/>
          <w:b/>
          <w:bCs/>
          <w:sz w:val="22"/>
        </w:rPr>
        <w:t xml:space="preserve">Art. 9º. </w:t>
      </w:r>
      <w:r w:rsidRPr="3B565F9B">
        <w:rPr>
          <w:rFonts w:eastAsia="Verdana" w:cs="Verdana"/>
          <w:sz w:val="22"/>
        </w:rPr>
        <w:t>As ações de fiscalização e limpeza serão divulgadas de forma transparente no Portal da Prefeitura, com indicação dos imóveis autuados, serviços executados e valores cobrados, respeitada a legislação de proteção de dados pessoais.</w:t>
      </w:r>
    </w:p>
    <w:p w:rsidR="002A5BA7" w:rsidRDefault="002A5BA7" w:rsidP="002A5BA7">
      <w:pPr>
        <w:spacing w:before="12"/>
      </w:pP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CAPÍTULO VII</w:t>
      </w:r>
    </w:p>
    <w:p w:rsidR="002A5BA7" w:rsidRDefault="002A5BA7" w:rsidP="002A5BA7">
      <w:pPr>
        <w:jc w:val="center"/>
      </w:pPr>
      <w:r w:rsidRPr="3B565F9B">
        <w:rPr>
          <w:rFonts w:eastAsia="Verdana" w:cs="Verdana"/>
          <w:b/>
          <w:bCs/>
          <w:sz w:val="22"/>
        </w:rPr>
        <w:t>DISPOSIÇÕES FINAIS</w:t>
      </w:r>
    </w:p>
    <w:p w:rsidR="002A5BA7" w:rsidRDefault="002A5BA7" w:rsidP="002A5BA7">
      <w:pPr>
        <w:jc w:val="center"/>
        <w:rPr>
          <w:rFonts w:eastAsia="Verdana" w:cs="Verdana"/>
          <w:b/>
          <w:bCs/>
          <w:sz w:val="22"/>
        </w:rPr>
      </w:pPr>
    </w:p>
    <w:p w:rsidR="002A5BA7" w:rsidRDefault="002A5BA7" w:rsidP="002A5BA7">
      <w:pPr>
        <w:spacing w:line="276" w:lineRule="auto"/>
        <w:ind w:right="138" w:firstLine="851"/>
        <w:rPr>
          <w:rFonts w:eastAsia="Verdana" w:cs="Verdana"/>
          <w:sz w:val="22"/>
        </w:rPr>
      </w:pPr>
      <w:r w:rsidRPr="3B565F9B">
        <w:rPr>
          <w:rFonts w:eastAsia="Verdana" w:cs="Verdana"/>
          <w:b/>
          <w:bCs/>
          <w:sz w:val="22"/>
        </w:rPr>
        <w:t xml:space="preserve">Art. 10. </w:t>
      </w:r>
      <w:r w:rsidRPr="3B565F9B">
        <w:rPr>
          <w:rFonts w:eastAsia="Verdana" w:cs="Verdana"/>
          <w:sz w:val="22"/>
        </w:rPr>
        <w:t>Esta Lei Complementar revoga expressamente a Lei Complementar nº 58, de 04 de julho de 2013.</w:t>
      </w:r>
    </w:p>
    <w:p w:rsidR="002A5BA7" w:rsidRDefault="002A5BA7" w:rsidP="002A5BA7">
      <w:pPr>
        <w:spacing w:before="11"/>
        <w:ind w:firstLine="851"/>
      </w:pPr>
    </w:p>
    <w:p w:rsidR="002A5BA7" w:rsidRDefault="002A5BA7" w:rsidP="002A5BA7">
      <w:pPr>
        <w:spacing w:line="276" w:lineRule="auto"/>
        <w:ind w:right="138" w:firstLine="851"/>
      </w:pPr>
      <w:r w:rsidRPr="3B565F9B">
        <w:rPr>
          <w:rFonts w:eastAsia="Verdana" w:cs="Verdana"/>
          <w:b/>
          <w:bCs/>
          <w:sz w:val="22"/>
        </w:rPr>
        <w:t xml:space="preserve">Art. 11. </w:t>
      </w:r>
      <w:r w:rsidRPr="3B565F9B">
        <w:rPr>
          <w:rFonts w:eastAsia="Verdana" w:cs="Verdana"/>
          <w:sz w:val="22"/>
        </w:rPr>
        <w:t>Esta Lei Complementar entra em vigor na data de sua publicação.</w:t>
      </w:r>
    </w:p>
    <w:p w:rsidR="002A5BA7" w:rsidRDefault="002A5BA7" w:rsidP="002A5BA7">
      <w:pPr>
        <w:spacing w:line="360" w:lineRule="auto"/>
        <w:ind w:firstLine="1134"/>
        <w:rPr>
          <w:rFonts w:eastAsia="Verdana" w:cs="Verdana"/>
          <w:color w:val="000000" w:themeColor="text1"/>
          <w:sz w:val="22"/>
        </w:rPr>
      </w:pPr>
    </w:p>
    <w:p w:rsidR="002C1833" w:rsidRPr="00AC5BFF" w:rsidRDefault="002A5BA7" w:rsidP="002A5BA7">
      <w:pPr>
        <w:spacing w:line="360" w:lineRule="auto"/>
        <w:jc w:val="center"/>
        <w:rPr>
          <w:sz w:val="22"/>
        </w:rPr>
      </w:pPr>
      <w:r w:rsidRPr="3B565F9B">
        <w:rPr>
          <w:rFonts w:eastAsia="Verdana" w:cs="Verdana"/>
          <w:color w:val="000000" w:themeColor="text1"/>
          <w:sz w:val="22"/>
        </w:rPr>
        <w:t>Carmo do Cajuru, 25 de junho de 2025.</w:t>
      </w:r>
    </w:p>
    <w:p w:rsidR="00AC5BFF" w:rsidRDefault="00AC5BFF" w:rsidP="002C1833">
      <w:pPr>
        <w:rPr>
          <w:sz w:val="22"/>
        </w:rPr>
      </w:pPr>
    </w:p>
    <w:p w:rsidR="002C1833" w:rsidRDefault="002C1833" w:rsidP="002C1833">
      <w:pPr>
        <w:rPr>
          <w:sz w:val="22"/>
        </w:rPr>
      </w:pPr>
    </w:p>
    <w:p w:rsidR="00AC5BFF" w:rsidRPr="00AC5BFF" w:rsidRDefault="009B1BA6" w:rsidP="002C1833">
      <w:pPr>
        <w:tabs>
          <w:tab w:val="left" w:pos="-180"/>
        </w:tabs>
        <w:jc w:val="center"/>
        <w:rPr>
          <w:b/>
          <w:sz w:val="22"/>
        </w:rPr>
      </w:pPr>
      <w:r>
        <w:rPr>
          <w:b/>
          <w:sz w:val="22"/>
        </w:rPr>
        <w:t>Vinícius Alves Camargos</w:t>
      </w:r>
    </w:p>
    <w:p w:rsidR="00AC5BFF" w:rsidRDefault="00AC5BFF" w:rsidP="002C1833">
      <w:pPr>
        <w:tabs>
          <w:tab w:val="left" w:pos="-180"/>
        </w:tabs>
        <w:jc w:val="center"/>
        <w:rPr>
          <w:b/>
          <w:sz w:val="22"/>
        </w:rPr>
      </w:pPr>
      <w:r w:rsidRPr="00AC5BFF">
        <w:rPr>
          <w:b/>
          <w:sz w:val="22"/>
        </w:rPr>
        <w:t>Prefeito de Carmo do Cajuru</w:t>
      </w:r>
    </w:p>
    <w:sectPr w:rsidR="00AC5BFF" w:rsidSect="009B1BA6">
      <w:pgSz w:w="11906" w:h="16838"/>
      <w:pgMar w:top="2835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1E" w:rsidRDefault="00F74F1E" w:rsidP="00F74F1E">
      <w:r>
        <w:separator/>
      </w:r>
    </w:p>
  </w:endnote>
  <w:endnote w:type="continuationSeparator" w:id="1">
    <w:p w:rsidR="00F74F1E" w:rsidRDefault="00F74F1E" w:rsidP="00F7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1E" w:rsidRDefault="00F74F1E" w:rsidP="00F74F1E">
      <w:r>
        <w:separator/>
      </w:r>
    </w:p>
  </w:footnote>
  <w:footnote w:type="continuationSeparator" w:id="1">
    <w:p w:rsidR="00F74F1E" w:rsidRDefault="00F74F1E" w:rsidP="00F7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FF"/>
    <w:rsid w:val="00013038"/>
    <w:rsid w:val="0003157E"/>
    <w:rsid w:val="000A43F1"/>
    <w:rsid w:val="00152F77"/>
    <w:rsid w:val="00213AD6"/>
    <w:rsid w:val="00262449"/>
    <w:rsid w:val="002A5BA7"/>
    <w:rsid w:val="002C1833"/>
    <w:rsid w:val="00367614"/>
    <w:rsid w:val="00544C1F"/>
    <w:rsid w:val="00730C54"/>
    <w:rsid w:val="007C0629"/>
    <w:rsid w:val="008F0F4C"/>
    <w:rsid w:val="00971535"/>
    <w:rsid w:val="00971EB1"/>
    <w:rsid w:val="009B1BA6"/>
    <w:rsid w:val="009D45B4"/>
    <w:rsid w:val="00A146E7"/>
    <w:rsid w:val="00A96E51"/>
    <w:rsid w:val="00AB540A"/>
    <w:rsid w:val="00AC5BFF"/>
    <w:rsid w:val="00B005CD"/>
    <w:rsid w:val="00CD6F5F"/>
    <w:rsid w:val="00D070AC"/>
    <w:rsid w:val="00E25E56"/>
    <w:rsid w:val="00F7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FF"/>
    <w:pPr>
      <w:spacing w:after="0" w:line="240" w:lineRule="auto"/>
      <w:jc w:val="both"/>
    </w:pPr>
    <w:rPr>
      <w:rFonts w:ascii="Verdana" w:hAnsi="Verdana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5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AC5B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semiHidden/>
    <w:rsid w:val="00AC5BFF"/>
    <w:rPr>
      <w:rFonts w:ascii="Verdana" w:eastAsia="Times New Roman" w:hAnsi="Verdana" w:cs="Times New Roman"/>
      <w:b/>
      <w:bCs/>
      <w:kern w:val="0"/>
      <w:sz w:val="36"/>
      <w:szCs w:val="20"/>
      <w:shd w:val="clear" w:color="auto" w:fill="E0E0E0"/>
    </w:rPr>
  </w:style>
  <w:style w:type="paragraph" w:styleId="NormalWeb">
    <w:name w:val="Normal (Web)"/>
    <w:basedOn w:val="Normal"/>
    <w:uiPriority w:val="99"/>
    <w:unhideWhenUsed/>
    <w:qFormat/>
    <w:rsid w:val="00AC5B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qFormat/>
    <w:rsid w:val="00AC5BF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AC5B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paragraph">
    <w:name w:val="paragraph"/>
    <w:basedOn w:val="Normal"/>
    <w:rsid w:val="00CD6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eop">
    <w:name w:val="eop"/>
    <w:basedOn w:val="Fontepargpadro"/>
    <w:rsid w:val="00CD6F5F"/>
  </w:style>
  <w:style w:type="paragraph" w:styleId="Cabealho">
    <w:name w:val="header"/>
    <w:basedOn w:val="Normal"/>
    <w:link w:val="CabealhoChar"/>
    <w:uiPriority w:val="99"/>
    <w:semiHidden/>
    <w:unhideWhenUsed/>
    <w:rsid w:val="00F74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4F1E"/>
    <w:rPr>
      <w:rFonts w:ascii="Verdana" w:hAnsi="Verdana"/>
      <w:kern w:val="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74F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4F1E"/>
    <w:rPr>
      <w:rFonts w:ascii="Verdana" w:hAnsi="Verdana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E25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5E56"/>
    <w:pPr>
      <w:widowControl w:val="0"/>
      <w:autoSpaceDE w:val="0"/>
      <w:autoSpaceDN w:val="0"/>
      <w:jc w:val="center"/>
    </w:pPr>
    <w:rPr>
      <w:rFonts w:eastAsia="Verdana" w:cs="Verdana"/>
      <w:sz w:val="22"/>
      <w:lang w:val="pt-PT"/>
    </w:rPr>
  </w:style>
  <w:style w:type="paragraph" w:styleId="PargrafodaLista">
    <w:name w:val="List Paragraph"/>
    <w:basedOn w:val="Normal"/>
    <w:uiPriority w:val="34"/>
    <w:qFormat/>
    <w:rsid w:val="002A5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Juridico17756</cp:lastModifiedBy>
  <cp:revision>5</cp:revision>
  <cp:lastPrinted>2025-05-21T18:50:00Z</cp:lastPrinted>
  <dcterms:created xsi:type="dcterms:W3CDTF">2025-06-25T13:11:00Z</dcterms:created>
  <dcterms:modified xsi:type="dcterms:W3CDTF">2025-06-26T15:40:00Z</dcterms:modified>
</cp:coreProperties>
</file>