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FF" w:rsidRDefault="00936079" w:rsidP="00936079">
      <w:pPr>
        <w:pStyle w:val="Ttulo9"/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LEI COMPLEMENTAR Nº 150</w:t>
      </w:r>
      <w:r w:rsidR="00AC5BFF">
        <w:rPr>
          <w:sz w:val="34"/>
          <w:szCs w:val="34"/>
        </w:rPr>
        <w:t>/202</w:t>
      </w:r>
      <w:r w:rsidR="007C0629">
        <w:rPr>
          <w:sz w:val="34"/>
          <w:szCs w:val="34"/>
        </w:rPr>
        <w:t>5</w:t>
      </w:r>
    </w:p>
    <w:p w:rsidR="00936079" w:rsidRDefault="00936079" w:rsidP="00936079">
      <w:pPr>
        <w:pStyle w:val="NormalWeb"/>
        <w:spacing w:before="0" w:beforeAutospacing="0" w:after="0" w:afterAutospacing="0"/>
        <w:ind w:left="4536"/>
        <w:jc w:val="both"/>
        <w:rPr>
          <w:rFonts w:ascii="Verdana" w:hAnsi="Verdana"/>
          <w:b/>
          <w:i/>
          <w:sz w:val="22"/>
        </w:rPr>
      </w:pPr>
    </w:p>
    <w:p w:rsidR="00491AE5" w:rsidRDefault="00491AE5" w:rsidP="00491AE5">
      <w:pPr>
        <w:ind w:left="3969" w:right="135"/>
        <w:rPr>
          <w:rFonts w:eastAsia="Verdana" w:cs="Verdana"/>
          <w:color w:val="000000" w:themeColor="text1"/>
          <w:sz w:val="20"/>
          <w:szCs w:val="20"/>
        </w:rPr>
      </w:pPr>
      <w:r w:rsidRPr="31A873E0">
        <w:rPr>
          <w:rFonts w:eastAsia="Verdana" w:cs="Verdana"/>
          <w:b/>
          <w:bCs/>
          <w:i/>
          <w:iCs/>
          <w:color w:val="000000" w:themeColor="text1"/>
          <w:sz w:val="20"/>
          <w:szCs w:val="20"/>
          <w:lang w:val="pt-PT"/>
        </w:rPr>
        <w:t>Institui adicionais no escopo da Lei Complementar Municipal nº 59 de 2013, e dá outras providências.</w:t>
      </w:r>
    </w:p>
    <w:p w:rsidR="00491AE5" w:rsidRDefault="00491AE5" w:rsidP="00936079">
      <w:pPr>
        <w:ind w:left="3969"/>
      </w:pPr>
    </w:p>
    <w:p w:rsidR="00AC5BFF" w:rsidRPr="00AC5BFF" w:rsidRDefault="00AC5BFF" w:rsidP="00936079">
      <w:pPr>
        <w:rPr>
          <w:lang w:val="pt-PT"/>
        </w:rPr>
      </w:pPr>
    </w:p>
    <w:p w:rsidR="00AC5BFF" w:rsidRPr="00AC5BFF" w:rsidRDefault="00AC5BFF" w:rsidP="00936079">
      <w:pPr>
        <w:ind w:firstLine="851"/>
        <w:rPr>
          <w:rFonts w:eastAsia="Times New Roman" w:cs="Arial"/>
          <w:b/>
          <w:bCs/>
          <w:sz w:val="22"/>
          <w:lang w:eastAsia="pt-BR"/>
        </w:rPr>
      </w:pPr>
      <w:r w:rsidRPr="00AC5BFF">
        <w:rPr>
          <w:rFonts w:eastAsia="Times New Roman" w:cs="Times New Roman"/>
          <w:i/>
          <w:sz w:val="22"/>
          <w:lang w:eastAsia="pt-BR"/>
        </w:rPr>
        <w:t xml:space="preserve">O Povo do Município de Carmo do Cajuru, por seus representantes na Câmara Municipal, aprovou, e o Prefeito Municipal sanciona a seguinte </w:t>
      </w:r>
      <w:r w:rsidR="007C0629">
        <w:rPr>
          <w:rFonts w:eastAsia="Times New Roman" w:cs="Times New Roman"/>
          <w:i/>
          <w:sz w:val="22"/>
          <w:lang w:eastAsia="pt-BR"/>
        </w:rPr>
        <w:t>L</w:t>
      </w:r>
      <w:r w:rsidRPr="00AC5BFF">
        <w:rPr>
          <w:rFonts w:eastAsia="Times New Roman" w:cs="Times New Roman"/>
          <w:i/>
          <w:sz w:val="22"/>
          <w:lang w:eastAsia="pt-BR"/>
        </w:rPr>
        <w:t>ei</w:t>
      </w:r>
      <w:r w:rsidR="007C0629">
        <w:rPr>
          <w:rFonts w:eastAsia="Times New Roman" w:cs="Times New Roman"/>
          <w:i/>
          <w:sz w:val="22"/>
          <w:lang w:eastAsia="pt-BR"/>
        </w:rPr>
        <w:t xml:space="preserve"> Complementar</w:t>
      </w:r>
      <w:r w:rsidRPr="00AC5BFF">
        <w:rPr>
          <w:rFonts w:eastAsia="Times New Roman" w:cs="Times New Roman"/>
          <w:i/>
          <w:sz w:val="22"/>
          <w:lang w:eastAsia="pt-BR"/>
        </w:rPr>
        <w:t>:</w:t>
      </w:r>
    </w:p>
    <w:p w:rsidR="00562B27" w:rsidRPr="00AC5BFF" w:rsidRDefault="00562B27" w:rsidP="00936079">
      <w:pPr>
        <w:shd w:val="clear" w:color="auto" w:fill="FFFFFF" w:themeFill="background1"/>
        <w:ind w:firstLine="851"/>
      </w:pPr>
    </w:p>
    <w:p w:rsidR="00491AE5" w:rsidRDefault="00CD6F5F" w:rsidP="00491AE5">
      <w:pPr>
        <w:ind w:firstLine="1134"/>
        <w:rPr>
          <w:rFonts w:eastAsia="Verdana" w:cs="Verdana"/>
          <w:sz w:val="22"/>
          <w:lang/>
        </w:rPr>
      </w:pPr>
      <w:r w:rsidRPr="15145EDD">
        <w:rPr>
          <w:rFonts w:eastAsia="Verdana" w:cs="Verdana"/>
          <w:b/>
          <w:bCs/>
          <w:color w:val="000000" w:themeColor="text1"/>
          <w:sz w:val="22"/>
        </w:rPr>
        <w:t>Art. 1º.</w:t>
      </w:r>
      <w:r w:rsidRPr="15145EDD">
        <w:rPr>
          <w:rFonts w:eastAsia="Verdana" w:cs="Verdana"/>
          <w:color w:val="000000" w:themeColor="text1"/>
          <w:sz w:val="22"/>
        </w:rPr>
        <w:t xml:space="preserve"> </w:t>
      </w:r>
      <w:r w:rsidR="00491AE5">
        <w:rPr>
          <w:rFonts w:eastAsia="Verdana" w:cs="Verdana"/>
          <w:sz w:val="22"/>
          <w:lang/>
        </w:rPr>
        <w:t xml:space="preserve"> </w:t>
      </w:r>
      <w:r w:rsidR="00491AE5" w:rsidRPr="31A873E0">
        <w:rPr>
          <w:rFonts w:eastAsia="Verdana" w:cs="Verdana"/>
          <w:sz w:val="22"/>
          <w:lang/>
        </w:rPr>
        <w:t>Fica instituído, no âmbito do Serviço Autárquico de Água e Esgoto – SAAE, o adicional de penosidade, a ser concedido aos servidores efetivos e contratados por tempo determinado que desempenharem atividades operacionais que se enquadrem como penosas, na forma prevista nesta Lei.</w:t>
      </w:r>
    </w:p>
    <w:p w:rsidR="00491AE5" w:rsidRPr="00562B27" w:rsidRDefault="00491AE5" w:rsidP="00936079">
      <w:pPr>
        <w:ind w:firstLine="1134"/>
        <w:rPr>
          <w:rFonts w:eastAsia="Verdana" w:cs="Verdana"/>
          <w:color w:val="000000" w:themeColor="text1"/>
          <w:sz w:val="22"/>
        </w:rPr>
      </w:pPr>
    </w:p>
    <w:p w:rsidR="00491AE5" w:rsidRDefault="00CD6F5F" w:rsidP="00491AE5">
      <w:pPr>
        <w:ind w:firstLine="1134"/>
        <w:rPr>
          <w:rFonts w:eastAsia="Verdana" w:cs="Verdana"/>
          <w:sz w:val="22"/>
          <w:lang/>
        </w:rPr>
      </w:pPr>
      <w:r w:rsidRPr="15145EDD">
        <w:rPr>
          <w:rFonts w:eastAsia="Verdana" w:cs="Verdana"/>
          <w:b/>
          <w:bCs/>
          <w:color w:val="000000" w:themeColor="text1"/>
          <w:sz w:val="22"/>
        </w:rPr>
        <w:t>Art. 2º.</w:t>
      </w:r>
      <w:r w:rsidRPr="15145EDD">
        <w:rPr>
          <w:rFonts w:eastAsia="Verdana" w:cs="Verdana"/>
          <w:color w:val="000000" w:themeColor="text1"/>
          <w:sz w:val="22"/>
        </w:rPr>
        <w:t xml:space="preserve"> </w:t>
      </w:r>
      <w:r w:rsidR="00491AE5">
        <w:rPr>
          <w:rFonts w:eastAsia="Verdana" w:cs="Verdana"/>
          <w:sz w:val="22"/>
          <w:lang/>
        </w:rPr>
        <w:t xml:space="preserve"> </w:t>
      </w:r>
      <w:r w:rsidR="00491AE5" w:rsidRPr="31A873E0">
        <w:rPr>
          <w:rFonts w:eastAsia="Verdana" w:cs="Verdana"/>
          <w:sz w:val="22"/>
          <w:lang/>
        </w:rPr>
        <w:t>O adicional de penosidade corresponderá a 25% (vinte e cinco por cento) do vencimento básico do servidor e será devido àqueles que desempenharem, de forma habitual e permanente, atividades operacionais com elevado nível de exigência física ou mental, conforme critérios estabelecidos nesta Lei.</w:t>
      </w:r>
    </w:p>
    <w:p w:rsidR="00491AE5" w:rsidRDefault="00491AE5" w:rsidP="00491AE5">
      <w:pPr>
        <w:ind w:firstLine="1134"/>
        <w:rPr>
          <w:rFonts w:eastAsia="Verdana" w:cs="Verdana"/>
          <w:b/>
          <w:bCs/>
          <w:sz w:val="22"/>
          <w:lang/>
        </w:rPr>
      </w:pPr>
    </w:p>
    <w:p w:rsidR="00491AE5" w:rsidRDefault="00491AE5" w:rsidP="00491AE5">
      <w:pPr>
        <w:ind w:firstLine="1134"/>
        <w:rPr>
          <w:rFonts w:eastAsia="Verdana" w:cs="Verdana"/>
          <w:sz w:val="22"/>
          <w:lang/>
        </w:rPr>
      </w:pPr>
      <w:r w:rsidRPr="31A873E0">
        <w:rPr>
          <w:rFonts w:eastAsia="Verdana" w:cs="Verdana"/>
          <w:b/>
          <w:bCs/>
          <w:sz w:val="22"/>
          <w:lang/>
        </w:rPr>
        <w:t xml:space="preserve">§ 1º. </w:t>
      </w:r>
      <w:r w:rsidRPr="31A873E0">
        <w:rPr>
          <w:rFonts w:eastAsia="Verdana" w:cs="Verdana"/>
          <w:sz w:val="22"/>
          <w:lang/>
        </w:rPr>
        <w:t>São consideradas atividades penosas, para fins desta Lei, aquelas que envolvam o monitoramento contínuo do funcionamento das Estações de Tratamento de Esgoto (ETE) e Estações de Tratamento de Água (ETA), em regime que exija atenção ininterrupta aos sistemas operacionais.</w:t>
      </w:r>
    </w:p>
    <w:p w:rsidR="00491AE5" w:rsidRDefault="00491AE5" w:rsidP="00491AE5">
      <w:pPr>
        <w:ind w:firstLine="1134"/>
        <w:rPr>
          <w:rFonts w:eastAsia="Verdana" w:cs="Verdana"/>
          <w:b/>
          <w:bCs/>
          <w:sz w:val="22"/>
          <w:lang/>
        </w:rPr>
      </w:pPr>
    </w:p>
    <w:p w:rsidR="00491AE5" w:rsidRDefault="00491AE5" w:rsidP="00491AE5">
      <w:pPr>
        <w:ind w:firstLine="1134"/>
        <w:rPr>
          <w:rFonts w:eastAsia="Verdana" w:cs="Verdana"/>
          <w:sz w:val="22"/>
          <w:lang/>
        </w:rPr>
      </w:pPr>
      <w:r w:rsidRPr="31A873E0">
        <w:rPr>
          <w:rFonts w:eastAsia="Verdana" w:cs="Verdana"/>
          <w:b/>
          <w:bCs/>
          <w:sz w:val="22"/>
          <w:lang/>
        </w:rPr>
        <w:t xml:space="preserve">§ 2º. </w:t>
      </w:r>
      <w:r w:rsidRPr="31A873E0">
        <w:rPr>
          <w:rFonts w:eastAsia="Verdana" w:cs="Verdana"/>
          <w:sz w:val="22"/>
          <w:lang/>
        </w:rPr>
        <w:t>O adicional de penosidade será concedido exclusivamente aos servidores que exerçam a função de operadores de ETE e ETA, com base em designação funcional, escala efetiva de trabalho e confirmação das atribuições pela chefia imediata.</w:t>
      </w:r>
    </w:p>
    <w:p w:rsidR="00491AE5" w:rsidRDefault="00491AE5" w:rsidP="00491AE5">
      <w:pPr>
        <w:ind w:firstLine="1134"/>
        <w:rPr>
          <w:rFonts w:eastAsia="Verdana" w:cs="Verdana"/>
          <w:b/>
          <w:bCs/>
          <w:sz w:val="22"/>
          <w:lang/>
        </w:rPr>
      </w:pPr>
    </w:p>
    <w:p w:rsidR="00491AE5" w:rsidRDefault="00491AE5" w:rsidP="00491AE5">
      <w:pPr>
        <w:ind w:firstLine="1134"/>
        <w:rPr>
          <w:rFonts w:eastAsia="Verdana" w:cs="Verdana"/>
          <w:sz w:val="22"/>
          <w:lang/>
        </w:rPr>
      </w:pPr>
      <w:r w:rsidRPr="31A873E0">
        <w:rPr>
          <w:rFonts w:eastAsia="Verdana" w:cs="Verdana"/>
          <w:b/>
          <w:bCs/>
          <w:sz w:val="22"/>
          <w:lang/>
        </w:rPr>
        <w:t xml:space="preserve">§ 3º. </w:t>
      </w:r>
      <w:r w:rsidRPr="31A873E0">
        <w:rPr>
          <w:rFonts w:eastAsia="Verdana" w:cs="Verdana"/>
          <w:sz w:val="22"/>
          <w:lang/>
        </w:rPr>
        <w:t>A relação dos servidores beneficiados será atualizada e publicada mensalmente pela Diretoria do SAAE, com base na escala de serviço e na lotação funcional.</w:t>
      </w:r>
    </w:p>
    <w:p w:rsidR="00491AE5" w:rsidRDefault="00491AE5" w:rsidP="00491AE5">
      <w:pPr>
        <w:ind w:firstLine="1134"/>
        <w:rPr>
          <w:rFonts w:eastAsia="Verdana" w:cs="Verdana"/>
          <w:sz w:val="22"/>
          <w:lang/>
        </w:rPr>
      </w:pPr>
    </w:p>
    <w:p w:rsidR="00491AE5" w:rsidRDefault="00491AE5" w:rsidP="00491AE5">
      <w:pPr>
        <w:ind w:firstLine="1134"/>
        <w:rPr>
          <w:rFonts w:eastAsia="Verdana" w:cs="Verdana"/>
          <w:sz w:val="22"/>
          <w:lang/>
        </w:rPr>
      </w:pPr>
      <w:r w:rsidRPr="31A873E0">
        <w:rPr>
          <w:rFonts w:eastAsia="Verdana" w:cs="Verdana"/>
          <w:b/>
          <w:bCs/>
          <w:sz w:val="22"/>
          <w:lang/>
        </w:rPr>
        <w:t xml:space="preserve">§ 4º. </w:t>
      </w:r>
      <w:r w:rsidRPr="31A873E0">
        <w:rPr>
          <w:rFonts w:eastAsia="Verdana" w:cs="Verdana"/>
          <w:sz w:val="22"/>
          <w:lang/>
        </w:rPr>
        <w:t>Compete à Diretoria do SAAE o controle e a fiscalização da concessão do adicional de penosidade, nos termos desta Lei.</w:t>
      </w:r>
    </w:p>
    <w:p w:rsidR="00995C41" w:rsidRDefault="00995C41" w:rsidP="00491AE5">
      <w:pPr>
        <w:rPr>
          <w:rFonts w:eastAsia="Verdana" w:cs="Verdana"/>
          <w:b/>
          <w:bCs/>
          <w:color w:val="000000" w:themeColor="text1"/>
          <w:sz w:val="22"/>
        </w:rPr>
      </w:pPr>
    </w:p>
    <w:p w:rsidR="00491AE5" w:rsidRPr="00562B27" w:rsidRDefault="00562B27" w:rsidP="00491AE5">
      <w:pPr>
        <w:ind w:firstLine="1134"/>
        <w:rPr>
          <w:rFonts w:eastAsia="Verdana" w:cs="Verdana"/>
          <w:bCs/>
          <w:color w:val="000000" w:themeColor="text1"/>
          <w:sz w:val="22"/>
        </w:rPr>
      </w:pPr>
      <w:r w:rsidRPr="00562B27">
        <w:rPr>
          <w:rFonts w:eastAsia="Verdana" w:cs="Verdana"/>
          <w:b/>
          <w:bCs/>
          <w:color w:val="000000" w:themeColor="text1"/>
          <w:sz w:val="22"/>
        </w:rPr>
        <w:t>Art. 3º.</w:t>
      </w:r>
      <w:r w:rsidRPr="00562B27">
        <w:rPr>
          <w:rFonts w:eastAsia="Verdana" w:cs="Verdana"/>
          <w:bCs/>
          <w:color w:val="000000" w:themeColor="text1"/>
          <w:sz w:val="22"/>
        </w:rPr>
        <w:t xml:space="preserve"> </w:t>
      </w:r>
      <w:r w:rsidR="00491AE5" w:rsidRPr="31A873E0">
        <w:rPr>
          <w:rFonts w:eastAsia="Verdana" w:cs="Verdana"/>
          <w:sz w:val="22"/>
          <w:lang/>
        </w:rPr>
        <w:t xml:space="preserve">Fica instituído o adicional de sobreaviso, no âmbito do SAAE, a ser concedido aos servidores efetivos e contratados por tempo determinado que atuem em regime de plantão fora da jornada regular de trabalho, nos </w:t>
      </w:r>
      <w:proofErr w:type="gramStart"/>
      <w:r w:rsidR="00491AE5" w:rsidRPr="31A873E0">
        <w:rPr>
          <w:rFonts w:eastAsia="Verdana" w:cs="Verdana"/>
          <w:sz w:val="22"/>
          <w:lang/>
        </w:rPr>
        <w:t>setores operacional e administrativo, mediante escala prévia e convocação expressa</w:t>
      </w:r>
      <w:proofErr w:type="gramEnd"/>
      <w:r w:rsidR="00491AE5" w:rsidRPr="31A873E0">
        <w:rPr>
          <w:rFonts w:eastAsia="Verdana" w:cs="Verdana"/>
          <w:sz w:val="22"/>
          <w:lang/>
        </w:rPr>
        <w:t>.</w:t>
      </w:r>
    </w:p>
    <w:p w:rsidR="00491AE5" w:rsidRDefault="00562B27" w:rsidP="00491AE5">
      <w:pPr>
        <w:ind w:firstLine="1134"/>
        <w:rPr>
          <w:rFonts w:eastAsia="Verdana" w:cs="Verdana"/>
          <w:sz w:val="22"/>
          <w:lang/>
        </w:rPr>
      </w:pPr>
      <w:r w:rsidRPr="00562B27">
        <w:rPr>
          <w:rFonts w:eastAsia="Verdana" w:cs="Verdana"/>
          <w:b/>
          <w:sz w:val="22"/>
          <w:lang/>
        </w:rPr>
        <w:lastRenderedPageBreak/>
        <w:t>Art. 4º.</w:t>
      </w:r>
      <w:r w:rsidRPr="00562B27">
        <w:rPr>
          <w:rFonts w:eastAsia="Verdana" w:cs="Verdana"/>
          <w:sz w:val="22"/>
          <w:lang/>
        </w:rPr>
        <w:t xml:space="preserve"> </w:t>
      </w:r>
      <w:r w:rsidR="00491AE5" w:rsidRPr="31A873E0">
        <w:rPr>
          <w:rFonts w:eastAsia="Verdana" w:cs="Verdana"/>
          <w:sz w:val="22"/>
          <w:lang/>
        </w:rPr>
        <w:t>O adicional de sobreaviso será devido no valor de R$ 100,00 (cem reais) por dia de escala, desde que o servidor permaneça acessível e disponível para atendimento imediato de ocorrências emergenciais fora do horário regular de expediente.</w:t>
      </w:r>
    </w:p>
    <w:p w:rsidR="00491AE5" w:rsidRDefault="00491AE5" w:rsidP="00491AE5">
      <w:pPr>
        <w:ind w:firstLine="1134"/>
        <w:rPr>
          <w:rFonts w:eastAsia="Verdana" w:cs="Verdana"/>
          <w:b/>
          <w:bCs/>
          <w:sz w:val="22"/>
          <w:lang/>
        </w:rPr>
      </w:pPr>
    </w:p>
    <w:p w:rsidR="00491AE5" w:rsidRDefault="00491AE5" w:rsidP="00491AE5">
      <w:pPr>
        <w:ind w:firstLine="1134"/>
        <w:rPr>
          <w:rFonts w:eastAsia="Verdana" w:cs="Verdana"/>
          <w:sz w:val="22"/>
          <w:lang/>
        </w:rPr>
      </w:pPr>
      <w:r w:rsidRPr="31A873E0">
        <w:rPr>
          <w:rFonts w:eastAsia="Verdana" w:cs="Verdana"/>
          <w:b/>
          <w:bCs/>
          <w:sz w:val="22"/>
          <w:lang/>
        </w:rPr>
        <w:t xml:space="preserve">§1º. </w:t>
      </w:r>
      <w:r w:rsidRPr="31A873E0">
        <w:rPr>
          <w:rFonts w:eastAsia="Verdana" w:cs="Verdana"/>
          <w:sz w:val="22"/>
          <w:lang/>
        </w:rPr>
        <w:t>O servidor em regime de sobreaviso deverá manter-se disponível para comparecimento imediato ao local de trabalho, sendo vedado ausentar-se do território do Município sem autorização prévia da chefia imediata, salvo quando estiver em atividade externa compatível com suas atribuições funcionais.</w:t>
      </w:r>
    </w:p>
    <w:p w:rsidR="00491AE5" w:rsidRDefault="00491AE5" w:rsidP="00491AE5">
      <w:pPr>
        <w:ind w:firstLine="1134"/>
        <w:rPr>
          <w:rFonts w:eastAsia="Verdana" w:cs="Verdana"/>
          <w:b/>
          <w:bCs/>
          <w:sz w:val="22"/>
          <w:lang/>
        </w:rPr>
      </w:pPr>
    </w:p>
    <w:p w:rsidR="00491AE5" w:rsidRDefault="00491AE5" w:rsidP="00491AE5">
      <w:pPr>
        <w:ind w:firstLine="1134"/>
        <w:rPr>
          <w:rFonts w:eastAsia="Verdana" w:cs="Verdana"/>
          <w:sz w:val="22"/>
          <w:lang/>
        </w:rPr>
      </w:pPr>
      <w:r w:rsidRPr="31A873E0">
        <w:rPr>
          <w:rFonts w:eastAsia="Verdana" w:cs="Verdana"/>
          <w:b/>
          <w:bCs/>
          <w:sz w:val="22"/>
          <w:lang/>
        </w:rPr>
        <w:t xml:space="preserve">§2º. </w:t>
      </w:r>
      <w:r w:rsidRPr="31A873E0">
        <w:rPr>
          <w:rFonts w:eastAsia="Verdana" w:cs="Verdana"/>
          <w:sz w:val="22"/>
          <w:lang/>
        </w:rPr>
        <w:t>O não comparecimento injustificado ao chamado durante o sobreaviso caracterizará infração funcional, sujeita às penalidades previstas na legislação estatutária e regulamentos internos aplicáveis.</w:t>
      </w:r>
    </w:p>
    <w:p w:rsidR="00491AE5" w:rsidRDefault="00491AE5" w:rsidP="00491AE5">
      <w:pPr>
        <w:ind w:firstLine="1134"/>
        <w:rPr>
          <w:rFonts w:eastAsia="Verdana" w:cs="Verdana"/>
          <w:sz w:val="22"/>
          <w:lang/>
        </w:rPr>
      </w:pPr>
    </w:p>
    <w:p w:rsidR="00491AE5" w:rsidRDefault="00491AE5" w:rsidP="00491AE5">
      <w:pPr>
        <w:ind w:firstLine="1134"/>
        <w:rPr>
          <w:rFonts w:eastAsia="Verdana" w:cs="Verdana"/>
          <w:sz w:val="22"/>
          <w:lang/>
        </w:rPr>
      </w:pPr>
      <w:r w:rsidRPr="31A873E0">
        <w:rPr>
          <w:rFonts w:eastAsia="Verdana" w:cs="Verdana"/>
          <w:b/>
          <w:bCs/>
          <w:sz w:val="22"/>
          <w:lang/>
        </w:rPr>
        <w:t xml:space="preserve">§3º. </w:t>
      </w:r>
      <w:r w:rsidRPr="31A873E0">
        <w:rPr>
          <w:rFonts w:eastAsia="Verdana" w:cs="Verdana"/>
          <w:sz w:val="22"/>
          <w:lang/>
        </w:rPr>
        <w:t>A escala de sobreaviso será organizada com revezamento entre os servidores da mesma função, garantindo isonomia e transparência.</w:t>
      </w:r>
    </w:p>
    <w:p w:rsidR="00562B27" w:rsidRPr="00562B27" w:rsidRDefault="00562B27" w:rsidP="00936079">
      <w:pPr>
        <w:ind w:firstLine="1134"/>
        <w:rPr>
          <w:rFonts w:eastAsia="Verdana" w:cs="Verdana"/>
          <w:sz w:val="22"/>
          <w:lang/>
        </w:rPr>
      </w:pPr>
    </w:p>
    <w:p w:rsidR="00491AE5" w:rsidRDefault="00995C41" w:rsidP="00491AE5">
      <w:pPr>
        <w:ind w:firstLine="1134"/>
        <w:rPr>
          <w:rFonts w:eastAsia="Verdana" w:cs="Verdana"/>
          <w:bCs/>
          <w:color w:val="000000" w:themeColor="text1"/>
          <w:sz w:val="22"/>
        </w:rPr>
      </w:pPr>
      <w:r w:rsidRPr="00995C41">
        <w:rPr>
          <w:rFonts w:eastAsia="Verdana" w:cs="Verdana"/>
          <w:b/>
          <w:bCs/>
          <w:color w:val="000000" w:themeColor="text1"/>
          <w:sz w:val="22"/>
        </w:rPr>
        <w:t>Art. 5º.</w:t>
      </w:r>
      <w:r w:rsidRPr="00995C41">
        <w:rPr>
          <w:rFonts w:eastAsia="Verdana" w:cs="Verdana"/>
          <w:bCs/>
          <w:color w:val="000000" w:themeColor="text1"/>
          <w:sz w:val="22"/>
        </w:rPr>
        <w:t xml:space="preserve"> </w:t>
      </w:r>
      <w:r w:rsidR="00491AE5">
        <w:rPr>
          <w:rFonts w:eastAsia="Verdana" w:cs="Verdana"/>
          <w:bCs/>
          <w:color w:val="000000" w:themeColor="text1"/>
          <w:sz w:val="22"/>
        </w:rPr>
        <w:t xml:space="preserve"> </w:t>
      </w:r>
      <w:r w:rsidR="00491AE5" w:rsidRPr="31A873E0">
        <w:rPr>
          <w:rFonts w:eastAsia="Verdana" w:cs="Verdana"/>
          <w:sz w:val="22"/>
          <w:lang/>
        </w:rPr>
        <w:t>Os servidores designados para o regime de sobreaviso serão previamente comunicados pela Diretoria-Geral do SAAE, por meio de escala mensal afixada em local de fácil acesso, até o primeiro dia útil de cada mês, observando-se o sistema de rodízio entre os servidores ocupantes de cargos equivalentes.</w:t>
      </w:r>
    </w:p>
    <w:p w:rsidR="00995C41" w:rsidRDefault="00995C41" w:rsidP="00936079">
      <w:pPr>
        <w:ind w:firstLine="1134"/>
        <w:rPr>
          <w:rFonts w:eastAsia="Verdana" w:cs="Verdana"/>
          <w:bCs/>
          <w:color w:val="000000" w:themeColor="text1"/>
          <w:sz w:val="22"/>
        </w:rPr>
      </w:pPr>
    </w:p>
    <w:p w:rsidR="00491AE5" w:rsidRDefault="00995C41" w:rsidP="00491AE5">
      <w:pPr>
        <w:ind w:firstLine="1134"/>
        <w:rPr>
          <w:rFonts w:eastAsia="Verdana" w:cs="Verdana"/>
          <w:bCs/>
          <w:color w:val="000000" w:themeColor="text1"/>
          <w:sz w:val="22"/>
        </w:rPr>
      </w:pPr>
      <w:r w:rsidRPr="00995C41">
        <w:rPr>
          <w:rFonts w:eastAsia="Verdana" w:cs="Verdana"/>
          <w:b/>
          <w:bCs/>
          <w:color w:val="000000" w:themeColor="text1"/>
          <w:sz w:val="22"/>
        </w:rPr>
        <w:t>Art. 6º.</w:t>
      </w:r>
      <w:r w:rsidRPr="00995C41">
        <w:rPr>
          <w:rFonts w:eastAsia="Verdana" w:cs="Verdana"/>
          <w:bCs/>
          <w:color w:val="000000" w:themeColor="text1"/>
          <w:sz w:val="22"/>
        </w:rPr>
        <w:t xml:space="preserve"> </w:t>
      </w:r>
      <w:r w:rsidR="00491AE5" w:rsidRPr="31A873E0">
        <w:rPr>
          <w:rFonts w:eastAsia="Verdana" w:cs="Verdana"/>
          <w:sz w:val="22"/>
          <w:lang/>
        </w:rPr>
        <w:t>Os adicionais de penosidade e sobreaviso não se incorporarão, a qualquer título, ao vencimento básico do servidor, nem gerarão efeitos permanentes para fins previdenciários.</w:t>
      </w:r>
    </w:p>
    <w:p w:rsidR="00491AE5" w:rsidRDefault="00491AE5" w:rsidP="00491AE5">
      <w:pPr>
        <w:ind w:firstLine="1134"/>
        <w:rPr>
          <w:rFonts w:eastAsia="Verdana" w:cs="Verdana"/>
          <w:b/>
          <w:bCs/>
          <w:sz w:val="22"/>
          <w:lang/>
        </w:rPr>
      </w:pPr>
    </w:p>
    <w:p w:rsidR="00491AE5" w:rsidRDefault="00491AE5" w:rsidP="00491AE5">
      <w:pPr>
        <w:ind w:firstLine="1134"/>
        <w:rPr>
          <w:rFonts w:eastAsia="Verdana" w:cs="Verdana"/>
          <w:bCs/>
          <w:color w:val="000000" w:themeColor="text1"/>
          <w:sz w:val="22"/>
        </w:rPr>
      </w:pPr>
      <w:r w:rsidRPr="31A873E0">
        <w:rPr>
          <w:rFonts w:eastAsia="Verdana" w:cs="Verdana"/>
          <w:b/>
          <w:bCs/>
          <w:sz w:val="22"/>
          <w:lang/>
        </w:rPr>
        <w:t xml:space="preserve">§1º. </w:t>
      </w:r>
      <w:r w:rsidRPr="31A873E0">
        <w:rPr>
          <w:rFonts w:eastAsia="Verdana" w:cs="Verdana"/>
          <w:sz w:val="22"/>
          <w:lang/>
        </w:rPr>
        <w:t>O adicional de penosidade integrará a base de cálculo da gratificação natalina e das férias regulamentares.</w:t>
      </w:r>
    </w:p>
    <w:p w:rsidR="00491AE5" w:rsidRDefault="00491AE5" w:rsidP="00491AE5">
      <w:pPr>
        <w:ind w:firstLine="1134"/>
        <w:rPr>
          <w:rFonts w:eastAsia="Verdana" w:cs="Verdana"/>
          <w:bCs/>
          <w:color w:val="000000" w:themeColor="text1"/>
          <w:sz w:val="22"/>
        </w:rPr>
      </w:pPr>
    </w:p>
    <w:p w:rsidR="00491AE5" w:rsidRPr="00491AE5" w:rsidRDefault="00491AE5" w:rsidP="00491AE5">
      <w:pPr>
        <w:ind w:firstLine="1134"/>
        <w:rPr>
          <w:rFonts w:eastAsia="Verdana" w:cs="Verdana"/>
          <w:bCs/>
          <w:color w:val="000000" w:themeColor="text1"/>
          <w:sz w:val="22"/>
        </w:rPr>
      </w:pPr>
      <w:r w:rsidRPr="31A873E0">
        <w:rPr>
          <w:rFonts w:eastAsia="Verdana" w:cs="Verdana"/>
          <w:b/>
          <w:bCs/>
          <w:sz w:val="22"/>
          <w:lang/>
        </w:rPr>
        <w:t xml:space="preserve">§2º. </w:t>
      </w:r>
      <w:r w:rsidRPr="31A873E0">
        <w:rPr>
          <w:rFonts w:eastAsia="Verdana" w:cs="Verdana"/>
          <w:sz w:val="22"/>
          <w:lang/>
        </w:rPr>
        <w:t>Nenhum dos adicionais instituídos servirá de base para o cálculo de horas extras, adicional por tempo de serviço ou férias- prêmio.</w:t>
      </w:r>
    </w:p>
    <w:p w:rsidR="00995C41" w:rsidRDefault="00995C41" w:rsidP="00936079">
      <w:pPr>
        <w:ind w:firstLine="1134"/>
      </w:pPr>
    </w:p>
    <w:p w:rsidR="00995C41" w:rsidRDefault="00560647" w:rsidP="00936079">
      <w:pPr>
        <w:ind w:right="138" w:firstLine="1134"/>
      </w:pPr>
      <w:r>
        <w:rPr>
          <w:rFonts w:eastAsia="Verdana" w:cs="Verdana"/>
          <w:b/>
          <w:bCs/>
          <w:sz w:val="22"/>
          <w:lang/>
        </w:rPr>
        <w:t>Art. 7º</w:t>
      </w:r>
      <w:r w:rsidR="00995C41" w:rsidRPr="3B565F9B">
        <w:rPr>
          <w:rFonts w:eastAsia="Verdana" w:cs="Verdana"/>
          <w:b/>
          <w:bCs/>
          <w:sz w:val="22"/>
          <w:lang/>
        </w:rPr>
        <w:t xml:space="preserve">. </w:t>
      </w:r>
      <w:r w:rsidR="00995C41" w:rsidRPr="3B565F9B">
        <w:rPr>
          <w:rFonts w:eastAsia="Verdana" w:cs="Verdana"/>
          <w:sz w:val="22"/>
          <w:lang/>
        </w:rPr>
        <w:t>Esta Lei Complementar entra em vigor na data de sua publicação.</w:t>
      </w:r>
    </w:p>
    <w:p w:rsidR="00995C41" w:rsidRDefault="00995C41" w:rsidP="00936079">
      <w:pPr>
        <w:ind w:firstLine="1134"/>
        <w:rPr>
          <w:rFonts w:eastAsia="Verdana" w:cs="Verdana"/>
          <w:color w:val="000000" w:themeColor="text1"/>
          <w:sz w:val="22"/>
        </w:rPr>
      </w:pPr>
    </w:p>
    <w:p w:rsidR="00560647" w:rsidRDefault="00560647" w:rsidP="00936079">
      <w:pPr>
        <w:ind w:firstLine="1134"/>
        <w:rPr>
          <w:rFonts w:eastAsia="Verdana" w:cs="Verdana"/>
          <w:color w:val="000000" w:themeColor="text1"/>
          <w:sz w:val="22"/>
        </w:rPr>
      </w:pPr>
    </w:p>
    <w:p w:rsidR="00560647" w:rsidRDefault="00560647" w:rsidP="00936079">
      <w:pPr>
        <w:ind w:firstLine="1134"/>
        <w:rPr>
          <w:rFonts w:eastAsia="Verdana" w:cs="Verdana"/>
          <w:color w:val="000000" w:themeColor="text1"/>
          <w:sz w:val="22"/>
        </w:rPr>
      </w:pPr>
    </w:p>
    <w:p w:rsidR="00995C41" w:rsidRDefault="00995C41" w:rsidP="00936079">
      <w:pPr>
        <w:jc w:val="center"/>
        <w:rPr>
          <w:rFonts w:eastAsia="Verdana" w:cs="Verdana"/>
          <w:color w:val="000000" w:themeColor="text1"/>
          <w:sz w:val="22"/>
        </w:rPr>
      </w:pPr>
      <w:r w:rsidRPr="3B565F9B">
        <w:rPr>
          <w:rFonts w:eastAsia="Verdana" w:cs="Verdana"/>
          <w:color w:val="000000" w:themeColor="text1"/>
          <w:sz w:val="22"/>
        </w:rPr>
        <w:t>Carmo do Cajuru, 25 de junho de 2025.</w:t>
      </w:r>
    </w:p>
    <w:p w:rsidR="00995C41" w:rsidRDefault="00995C41" w:rsidP="00936079">
      <w:pPr>
        <w:ind w:firstLine="1134"/>
        <w:rPr>
          <w:rFonts w:eastAsia="Verdana" w:cs="Verdana"/>
          <w:bCs/>
          <w:color w:val="000000" w:themeColor="text1"/>
          <w:sz w:val="22"/>
        </w:rPr>
      </w:pPr>
    </w:p>
    <w:p w:rsidR="00936079" w:rsidRDefault="00936079" w:rsidP="00936079">
      <w:pPr>
        <w:ind w:firstLine="1134"/>
        <w:rPr>
          <w:rFonts w:eastAsia="Verdana" w:cs="Verdana"/>
          <w:bCs/>
          <w:color w:val="000000" w:themeColor="text1"/>
          <w:sz w:val="22"/>
        </w:rPr>
      </w:pPr>
    </w:p>
    <w:p w:rsidR="00995C41" w:rsidRDefault="00995C41" w:rsidP="00936079">
      <w:pPr>
        <w:ind w:firstLine="1134"/>
        <w:rPr>
          <w:rFonts w:eastAsia="Verdana" w:cs="Verdana"/>
          <w:bCs/>
          <w:color w:val="000000" w:themeColor="text1"/>
          <w:sz w:val="22"/>
        </w:rPr>
      </w:pPr>
    </w:p>
    <w:p w:rsidR="00936079" w:rsidRPr="00995C41" w:rsidRDefault="00936079" w:rsidP="00936079">
      <w:pPr>
        <w:ind w:firstLine="1134"/>
        <w:rPr>
          <w:rFonts w:eastAsia="Verdana" w:cs="Verdana"/>
          <w:bCs/>
          <w:color w:val="000000" w:themeColor="text1"/>
          <w:sz w:val="22"/>
        </w:rPr>
      </w:pPr>
    </w:p>
    <w:p w:rsidR="00995C41" w:rsidRPr="00AC5BFF" w:rsidRDefault="00995C41" w:rsidP="00936079">
      <w:pPr>
        <w:tabs>
          <w:tab w:val="left" w:pos="-180"/>
        </w:tabs>
        <w:jc w:val="center"/>
        <w:rPr>
          <w:b/>
          <w:sz w:val="22"/>
        </w:rPr>
      </w:pPr>
      <w:r>
        <w:rPr>
          <w:b/>
          <w:sz w:val="22"/>
        </w:rPr>
        <w:t>Vinícius Alves Camargos</w:t>
      </w:r>
    </w:p>
    <w:p w:rsidR="00995C41" w:rsidRPr="00560647" w:rsidRDefault="00995C41" w:rsidP="00560647">
      <w:pPr>
        <w:tabs>
          <w:tab w:val="left" w:pos="-180"/>
        </w:tabs>
        <w:jc w:val="center"/>
        <w:rPr>
          <w:b/>
          <w:sz w:val="22"/>
        </w:rPr>
      </w:pPr>
      <w:r w:rsidRPr="00AC5BFF">
        <w:rPr>
          <w:b/>
          <w:sz w:val="22"/>
        </w:rPr>
        <w:t>Prefeito de Carmo do Cajuru</w:t>
      </w:r>
    </w:p>
    <w:sectPr w:rsidR="00995C41" w:rsidRPr="00560647" w:rsidSect="00936079">
      <w:pgSz w:w="11906" w:h="16838" w:code="9"/>
      <w:pgMar w:top="300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AE5" w:rsidRDefault="00491AE5" w:rsidP="00F74F1E">
      <w:r>
        <w:separator/>
      </w:r>
    </w:p>
  </w:endnote>
  <w:endnote w:type="continuationSeparator" w:id="1">
    <w:p w:rsidR="00491AE5" w:rsidRDefault="00491AE5" w:rsidP="00F74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AE5" w:rsidRDefault="00491AE5" w:rsidP="00F74F1E">
      <w:r>
        <w:separator/>
      </w:r>
    </w:p>
  </w:footnote>
  <w:footnote w:type="continuationSeparator" w:id="1">
    <w:p w:rsidR="00491AE5" w:rsidRDefault="00491AE5" w:rsidP="00F74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BFF"/>
    <w:rsid w:val="00013038"/>
    <w:rsid w:val="0003157E"/>
    <w:rsid w:val="000A43F1"/>
    <w:rsid w:val="00213AD6"/>
    <w:rsid w:val="00367614"/>
    <w:rsid w:val="00491AE5"/>
    <w:rsid w:val="00544C1F"/>
    <w:rsid w:val="00560647"/>
    <w:rsid w:val="00562B27"/>
    <w:rsid w:val="00730C54"/>
    <w:rsid w:val="007C0629"/>
    <w:rsid w:val="008F0F4C"/>
    <w:rsid w:val="00936079"/>
    <w:rsid w:val="00971535"/>
    <w:rsid w:val="00971EB1"/>
    <w:rsid w:val="00995C41"/>
    <w:rsid w:val="009B1BA6"/>
    <w:rsid w:val="009D45B4"/>
    <w:rsid w:val="00A96E51"/>
    <w:rsid w:val="00AB540A"/>
    <w:rsid w:val="00AC5BFF"/>
    <w:rsid w:val="00B005CD"/>
    <w:rsid w:val="00CD6F5F"/>
    <w:rsid w:val="00E25E56"/>
    <w:rsid w:val="00F7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FF"/>
    <w:pPr>
      <w:spacing w:after="0" w:line="240" w:lineRule="auto"/>
      <w:jc w:val="both"/>
    </w:pPr>
    <w:rPr>
      <w:rFonts w:ascii="Verdana" w:hAnsi="Verdana"/>
      <w:kern w:val="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5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AC5BF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line="360" w:lineRule="auto"/>
      <w:jc w:val="center"/>
      <w:outlineLvl w:val="8"/>
    </w:pPr>
    <w:rPr>
      <w:rFonts w:eastAsia="Times New Roman" w:cs="Times New Roman"/>
      <w:b/>
      <w:bCs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9"/>
    <w:semiHidden/>
    <w:rsid w:val="00AC5BFF"/>
    <w:rPr>
      <w:rFonts w:ascii="Verdana" w:eastAsia="Times New Roman" w:hAnsi="Verdana" w:cs="Times New Roman"/>
      <w:b/>
      <w:bCs/>
      <w:kern w:val="0"/>
      <w:sz w:val="36"/>
      <w:szCs w:val="20"/>
      <w:shd w:val="clear" w:color="auto" w:fill="E0E0E0"/>
    </w:rPr>
  </w:style>
  <w:style w:type="paragraph" w:styleId="NormalWeb">
    <w:name w:val="Normal (Web)"/>
    <w:basedOn w:val="Normal"/>
    <w:uiPriority w:val="99"/>
    <w:unhideWhenUsed/>
    <w:qFormat/>
    <w:rsid w:val="00AC5B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emEspaamento">
    <w:name w:val="No Spacing"/>
    <w:qFormat/>
    <w:rsid w:val="00AC5BFF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AC5BF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customStyle="1" w:styleId="paragraph">
    <w:name w:val="paragraph"/>
    <w:basedOn w:val="Normal"/>
    <w:rsid w:val="00CD6F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eop">
    <w:name w:val="eop"/>
    <w:basedOn w:val="Fontepargpadro"/>
    <w:rsid w:val="00CD6F5F"/>
  </w:style>
  <w:style w:type="paragraph" w:styleId="Cabealho">
    <w:name w:val="header"/>
    <w:basedOn w:val="Normal"/>
    <w:link w:val="CabealhoChar"/>
    <w:uiPriority w:val="99"/>
    <w:semiHidden/>
    <w:unhideWhenUsed/>
    <w:rsid w:val="00F74F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4F1E"/>
    <w:rPr>
      <w:rFonts w:ascii="Verdana" w:hAnsi="Verdana"/>
      <w:kern w:val="0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F74F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74F1E"/>
    <w:rPr>
      <w:rFonts w:ascii="Verdana" w:hAnsi="Verdana"/>
      <w:kern w:val="0"/>
      <w:sz w:val="24"/>
    </w:rPr>
  </w:style>
  <w:style w:type="table" w:customStyle="1" w:styleId="TableNormal">
    <w:name w:val="Table Normal"/>
    <w:uiPriority w:val="2"/>
    <w:semiHidden/>
    <w:unhideWhenUsed/>
    <w:qFormat/>
    <w:rsid w:val="00E25E5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5E56"/>
    <w:pPr>
      <w:widowControl w:val="0"/>
      <w:autoSpaceDE w:val="0"/>
      <w:autoSpaceDN w:val="0"/>
      <w:jc w:val="center"/>
    </w:pPr>
    <w:rPr>
      <w:rFonts w:eastAsia="Verdana" w:cs="Verdana"/>
      <w:sz w:val="22"/>
      <w:lang w:val="pt-PT"/>
    </w:rPr>
  </w:style>
  <w:style w:type="paragraph" w:styleId="PargrafodaLista">
    <w:name w:val="List Paragraph"/>
    <w:basedOn w:val="Normal"/>
    <w:uiPriority w:val="34"/>
    <w:qFormat/>
    <w:rsid w:val="00562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06D6-71E7-4755-975B-2C01E2B7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Juridico17756</cp:lastModifiedBy>
  <cp:revision>3</cp:revision>
  <cp:lastPrinted>2025-06-25T13:58:00Z</cp:lastPrinted>
  <dcterms:created xsi:type="dcterms:W3CDTF">2025-06-25T14:00:00Z</dcterms:created>
  <dcterms:modified xsi:type="dcterms:W3CDTF">2025-06-25T14:32:00Z</dcterms:modified>
</cp:coreProperties>
</file>