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BC0D" w14:textId="2568CEC4" w:rsidR="001759D0" w:rsidRPr="00E35F23" w:rsidRDefault="001759D0" w:rsidP="001759D0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Verdana" w:hAnsi="Verdana" w:cs="Arial"/>
          <w:b/>
          <w:color w:val="000000"/>
          <w:sz w:val="36"/>
          <w:szCs w:val="36"/>
        </w:rPr>
      </w:pP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PROJETO DE LEI </w:t>
      </w:r>
      <w:r>
        <w:rPr>
          <w:rFonts w:ascii="Verdana" w:hAnsi="Verdana" w:cs="Arial"/>
          <w:b/>
          <w:color w:val="000000"/>
          <w:sz w:val="36"/>
          <w:szCs w:val="36"/>
        </w:rPr>
        <w:t xml:space="preserve">COMPLEMENTAR 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 xml:space="preserve">Nº </w:t>
      </w:r>
      <w:r>
        <w:rPr>
          <w:rFonts w:ascii="Verdana" w:hAnsi="Verdana" w:cs="Arial"/>
          <w:b/>
          <w:color w:val="000000"/>
          <w:sz w:val="36"/>
          <w:szCs w:val="36"/>
        </w:rPr>
        <w:t>___</w:t>
      </w:r>
      <w:r w:rsidRPr="00B5473C">
        <w:rPr>
          <w:rFonts w:ascii="Verdana" w:hAnsi="Verdana" w:cs="Arial"/>
          <w:b/>
          <w:color w:val="000000"/>
          <w:sz w:val="36"/>
          <w:szCs w:val="36"/>
        </w:rPr>
        <w:t>/20</w:t>
      </w:r>
      <w:r>
        <w:rPr>
          <w:rFonts w:ascii="Verdana" w:hAnsi="Verdana" w:cs="Arial"/>
          <w:b/>
          <w:color w:val="000000"/>
          <w:sz w:val="36"/>
          <w:szCs w:val="36"/>
        </w:rPr>
        <w:t>20</w:t>
      </w:r>
    </w:p>
    <w:p w14:paraId="517E3BA1" w14:textId="77777777" w:rsidR="001759D0" w:rsidRDefault="001759D0" w:rsidP="001759D0">
      <w:pPr>
        <w:pStyle w:val="Recuodecorpodetexto"/>
        <w:tabs>
          <w:tab w:val="left" w:pos="1134"/>
        </w:tabs>
        <w:spacing w:line="480" w:lineRule="auto"/>
        <w:ind w:left="4536" w:firstLine="0"/>
        <w:jc w:val="both"/>
        <w:rPr>
          <w:b/>
          <w:bCs/>
          <w:sz w:val="22"/>
          <w:szCs w:val="22"/>
        </w:rPr>
      </w:pPr>
    </w:p>
    <w:p w14:paraId="2B854A7F" w14:textId="1DF5D4D9" w:rsidR="001759D0" w:rsidRPr="00946730" w:rsidRDefault="001759D0" w:rsidP="001759D0">
      <w:pPr>
        <w:spacing w:after="0"/>
        <w:ind w:left="4536"/>
        <w:jc w:val="both"/>
        <w:rPr>
          <w:rFonts w:ascii="Verdana" w:hAnsi="Verdana"/>
          <w:b/>
          <w:sz w:val="20"/>
          <w:szCs w:val="20"/>
        </w:rPr>
      </w:pPr>
      <w:r w:rsidRPr="00946730">
        <w:rPr>
          <w:rFonts w:ascii="Verdana" w:hAnsi="Verdana"/>
          <w:b/>
          <w:sz w:val="20"/>
          <w:szCs w:val="20"/>
        </w:rPr>
        <w:t xml:space="preserve">“Altera </w:t>
      </w:r>
      <w:r w:rsidR="00900502">
        <w:rPr>
          <w:rFonts w:ascii="Verdana" w:hAnsi="Verdana"/>
          <w:b/>
          <w:sz w:val="20"/>
          <w:szCs w:val="20"/>
        </w:rPr>
        <w:t xml:space="preserve">o art. 235, da </w:t>
      </w:r>
      <w:r w:rsidRPr="00946730">
        <w:rPr>
          <w:rFonts w:ascii="Verdana" w:hAnsi="Verdana"/>
          <w:b/>
          <w:sz w:val="20"/>
          <w:szCs w:val="20"/>
        </w:rPr>
        <w:t xml:space="preserve">Lei Complementar nº 97, de </w:t>
      </w:r>
      <w:r w:rsidRPr="00946730">
        <w:rPr>
          <w:rStyle w:val="Forte"/>
          <w:rFonts w:ascii="Verdana" w:hAnsi="Verdana"/>
          <w:bCs w:val="0"/>
          <w:sz w:val="20"/>
          <w:szCs w:val="20"/>
        </w:rPr>
        <w:t>17 de setembro de 2018</w:t>
      </w:r>
      <w:r w:rsidRPr="00946730">
        <w:rPr>
          <w:rFonts w:ascii="Verdana" w:hAnsi="Verdana"/>
          <w:bCs/>
          <w:sz w:val="20"/>
          <w:szCs w:val="20"/>
        </w:rPr>
        <w:t xml:space="preserve"> </w:t>
      </w:r>
      <w:r w:rsidRPr="00946730">
        <w:rPr>
          <w:rFonts w:ascii="Verdana" w:hAnsi="Verdana"/>
          <w:b/>
          <w:sz w:val="20"/>
          <w:szCs w:val="20"/>
        </w:rPr>
        <w:t xml:space="preserve">– Código de Obras e Edificações do Município de Carmo do Cajuru e dá </w:t>
      </w:r>
      <w:r w:rsidR="00946730" w:rsidRPr="00946730">
        <w:rPr>
          <w:rFonts w:ascii="Verdana" w:hAnsi="Verdana"/>
          <w:b/>
          <w:sz w:val="20"/>
          <w:szCs w:val="20"/>
        </w:rPr>
        <w:t>outras providências”</w:t>
      </w:r>
      <w:r w:rsidRPr="00946730">
        <w:rPr>
          <w:rFonts w:ascii="Verdana" w:hAnsi="Verdana"/>
          <w:b/>
          <w:sz w:val="20"/>
          <w:szCs w:val="20"/>
        </w:rPr>
        <w:t>.</w:t>
      </w:r>
    </w:p>
    <w:p w14:paraId="26249AA4" w14:textId="77777777" w:rsidR="001759D0" w:rsidRPr="00946730" w:rsidRDefault="001759D0" w:rsidP="001759D0">
      <w:pPr>
        <w:pStyle w:val="SemEspaamento"/>
        <w:ind w:left="4536"/>
        <w:jc w:val="both"/>
        <w:rPr>
          <w:rFonts w:ascii="Arial" w:hAnsi="Arial" w:cs="Arial"/>
          <w:b/>
        </w:rPr>
      </w:pPr>
    </w:p>
    <w:p w14:paraId="5F8414E5" w14:textId="77777777" w:rsidR="001759D0" w:rsidRPr="0003004C" w:rsidRDefault="001759D0" w:rsidP="001759D0">
      <w:pPr>
        <w:spacing w:after="0" w:line="240" w:lineRule="auto"/>
        <w:ind w:left="4536"/>
        <w:jc w:val="both"/>
        <w:rPr>
          <w:rFonts w:ascii="Verdana" w:hAnsi="Verdana"/>
          <w:b/>
        </w:rPr>
      </w:pPr>
    </w:p>
    <w:p w14:paraId="69226DAE" w14:textId="77777777" w:rsidR="001759D0" w:rsidRPr="003A0311" w:rsidRDefault="001759D0" w:rsidP="001759D0">
      <w:pPr>
        <w:spacing w:after="0" w:line="240" w:lineRule="auto"/>
        <w:ind w:left="4536"/>
        <w:jc w:val="both"/>
        <w:rPr>
          <w:rFonts w:ascii="Verdana" w:hAnsi="Verdana" w:cs="Arial"/>
          <w:b/>
          <w:bCs/>
        </w:rPr>
      </w:pPr>
    </w:p>
    <w:p w14:paraId="68D699E7" w14:textId="77777777" w:rsidR="001759D0" w:rsidRPr="000048D7" w:rsidRDefault="001759D0" w:rsidP="001759D0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  <w:sz w:val="24"/>
          <w:szCs w:val="24"/>
        </w:rPr>
      </w:pPr>
      <w:r w:rsidRPr="000048D7">
        <w:rPr>
          <w:rFonts w:ascii="Verdana" w:hAnsi="Verdana"/>
          <w:i/>
          <w:iCs/>
          <w:spacing w:val="-5"/>
          <w:sz w:val="24"/>
          <w:szCs w:val="24"/>
        </w:rPr>
        <w:t xml:space="preserve">O Prefeito do Município de Carmo do Cajuru, Estado de Minas Gerais, no uso de suas atribuições legais, consoante lhe faculta o inciso IV do art. 65 da Lei Orgânica Municipal, apresenta o seguinte Projeto de Lei: </w:t>
      </w:r>
    </w:p>
    <w:p w14:paraId="0BDB3020" w14:textId="77777777" w:rsidR="001759D0" w:rsidRPr="00ED10B2" w:rsidRDefault="001759D0" w:rsidP="001759D0">
      <w:pPr>
        <w:spacing w:after="0" w:line="360" w:lineRule="auto"/>
        <w:ind w:firstLine="709"/>
        <w:jc w:val="both"/>
        <w:rPr>
          <w:rFonts w:ascii="Verdana" w:hAnsi="Verdana"/>
          <w:i/>
          <w:iCs/>
          <w:spacing w:val="-5"/>
        </w:rPr>
      </w:pPr>
    </w:p>
    <w:p w14:paraId="72D2031B" w14:textId="616B607C" w:rsidR="001759D0" w:rsidRPr="00ED10B2" w:rsidRDefault="001759D0" w:rsidP="00535940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 xml:space="preserve">Art. 1º. </w:t>
      </w:r>
      <w:r w:rsidR="00336B1E" w:rsidRPr="00ED10B2">
        <w:rPr>
          <w:rFonts w:ascii="Verdana" w:hAnsi="Verdana"/>
          <w:bCs/>
        </w:rPr>
        <w:t xml:space="preserve">O art. 235 da Lei Complementar nº 97, de </w:t>
      </w:r>
      <w:r w:rsidR="00336B1E" w:rsidRPr="00ED10B2">
        <w:rPr>
          <w:rStyle w:val="Forte"/>
          <w:rFonts w:ascii="Verdana" w:hAnsi="Verdana"/>
          <w:b w:val="0"/>
        </w:rPr>
        <w:t xml:space="preserve">17 de setembro de 2018, </w:t>
      </w:r>
      <w:r w:rsidRPr="00ED10B2">
        <w:rPr>
          <w:rFonts w:ascii="Verdana" w:hAnsi="Verdana"/>
        </w:rPr>
        <w:t>passa a vigorar com a seguinte redação.</w:t>
      </w:r>
    </w:p>
    <w:p w14:paraId="7DCE0795" w14:textId="77777777" w:rsidR="001759D0" w:rsidRPr="00ED10B2" w:rsidRDefault="001759D0" w:rsidP="001759D0">
      <w:pPr>
        <w:spacing w:after="0" w:line="360" w:lineRule="auto"/>
        <w:ind w:firstLine="709"/>
        <w:jc w:val="both"/>
        <w:rPr>
          <w:rFonts w:ascii="Verdana" w:hAnsi="Verdana"/>
          <w:b/>
        </w:rPr>
      </w:pPr>
    </w:p>
    <w:p w14:paraId="483AC8AD" w14:textId="660D2167" w:rsidR="004F6ED3" w:rsidRPr="00ED10B2" w:rsidRDefault="00946730" w:rsidP="008F70A8">
      <w:pPr>
        <w:ind w:firstLine="709"/>
        <w:jc w:val="both"/>
        <w:rPr>
          <w:rFonts w:ascii="Verdana" w:eastAsia="Times New Roman" w:hAnsi="Verdana"/>
          <w:color w:val="000000"/>
          <w:lang w:eastAsia="pt-BR"/>
        </w:rPr>
      </w:pPr>
      <w:r w:rsidRPr="00ED10B2">
        <w:rPr>
          <w:rFonts w:ascii="Verdana" w:eastAsiaTheme="minorHAnsi" w:hAnsi="Verdana"/>
          <w:b/>
        </w:rPr>
        <w:t>“</w:t>
      </w:r>
      <w:r w:rsidR="004F6ED3" w:rsidRPr="00ED10B2">
        <w:rPr>
          <w:rFonts w:ascii="Verdana" w:eastAsiaTheme="minorHAnsi" w:hAnsi="Verdana"/>
          <w:b/>
        </w:rPr>
        <w:t>Art. 235</w:t>
      </w:r>
      <w:r w:rsidR="004F6ED3" w:rsidRPr="00ED10B2">
        <w:rPr>
          <w:rFonts w:ascii="Verdana" w:eastAsiaTheme="minorHAnsi" w:hAnsi="Verdana"/>
        </w:rPr>
        <w:t xml:space="preserve">. </w:t>
      </w:r>
      <w:r w:rsidR="004F6ED3" w:rsidRPr="00ED10B2">
        <w:rPr>
          <w:rFonts w:ascii="Verdana" w:eastAsia="Times New Roman" w:hAnsi="Verdana"/>
          <w:color w:val="000000"/>
          <w:lang w:eastAsia="pt-BR"/>
        </w:rPr>
        <w:t>Fica criad</w:t>
      </w:r>
      <w:r w:rsidR="004855D2" w:rsidRPr="00ED10B2">
        <w:rPr>
          <w:rFonts w:ascii="Verdana" w:eastAsia="Times New Roman" w:hAnsi="Verdana"/>
          <w:color w:val="000000"/>
          <w:lang w:eastAsia="pt-BR"/>
        </w:rPr>
        <w:t>o</w:t>
      </w:r>
      <w:r w:rsidR="004F6ED3" w:rsidRPr="00ED10B2">
        <w:rPr>
          <w:rFonts w:ascii="Verdana" w:eastAsia="Times New Roman" w:hAnsi="Verdana"/>
          <w:color w:val="000000"/>
          <w:lang w:eastAsia="pt-BR"/>
        </w:rPr>
        <w:t xml:space="preserve"> o Programa de Regularização de Edificações já consolidadas ou iniciadas até a data da publicação do Plano Diretor.</w:t>
      </w:r>
    </w:p>
    <w:p w14:paraId="0ED51659" w14:textId="596102AB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 xml:space="preserve">§1º.  </w:t>
      </w:r>
      <w:r w:rsidRPr="00ED10B2">
        <w:rPr>
          <w:rFonts w:ascii="Verdana" w:hAnsi="Verdana"/>
        </w:rPr>
        <w:t xml:space="preserve">A regulamentação do programa previsto no </w:t>
      </w:r>
      <w:r w:rsidRPr="00ED10B2">
        <w:rPr>
          <w:rFonts w:ascii="Verdana" w:hAnsi="Verdana"/>
          <w:i/>
        </w:rPr>
        <w:t>caput</w:t>
      </w:r>
      <w:r w:rsidRPr="00ED10B2">
        <w:rPr>
          <w:rFonts w:ascii="Verdana" w:hAnsi="Verdana"/>
        </w:rPr>
        <w:t xml:space="preserve"> deste artigo contemplará, no mínimo, os seguintes aspectos básicos:</w:t>
      </w:r>
    </w:p>
    <w:p w14:paraId="79B048C9" w14:textId="7AE55215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</w:rPr>
      </w:pPr>
    </w:p>
    <w:p w14:paraId="4A8AF4A0" w14:textId="201431E0" w:rsidR="008F70A8" w:rsidRPr="00ED10B2" w:rsidRDefault="009126D8" w:rsidP="008F70A8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eastAsia="Times New Roman" w:hAnsi="Verdana"/>
          <w:b/>
          <w:bCs/>
          <w:color w:val="000000"/>
          <w:lang w:eastAsia="pt-BR"/>
        </w:rPr>
        <w:t>I</w:t>
      </w:r>
      <w:r w:rsidR="00633FDE" w:rsidRPr="00ED10B2">
        <w:rPr>
          <w:rFonts w:ascii="Verdana" w:eastAsia="Times New Roman" w:hAnsi="Verdana"/>
          <w:b/>
          <w:bCs/>
          <w:color w:val="000000"/>
          <w:lang w:eastAsia="pt-BR"/>
        </w:rPr>
        <w:t xml:space="preserve"> </w:t>
      </w:r>
      <w:r w:rsidR="00633FDE" w:rsidRPr="00ED10B2">
        <w:rPr>
          <w:rFonts w:ascii="Verdana" w:eastAsia="Times New Roman" w:hAnsi="Verdana"/>
          <w:color w:val="000000"/>
          <w:lang w:eastAsia="pt-BR"/>
        </w:rPr>
        <w:t>- R</w:t>
      </w:r>
      <w:r w:rsidR="008F70A8" w:rsidRPr="00ED10B2">
        <w:rPr>
          <w:rFonts w:ascii="Verdana" w:eastAsia="Times New Roman" w:hAnsi="Verdana"/>
          <w:color w:val="000000"/>
          <w:lang w:eastAsia="pt-BR"/>
        </w:rPr>
        <w:t>equerimento expresso do proprietário ou possuidor do imóvel, que deve instruí-lo pelos documentos especificados na legislação municipal.</w:t>
      </w:r>
    </w:p>
    <w:p w14:paraId="1FC714B3" w14:textId="77777777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</w:rPr>
      </w:pPr>
    </w:p>
    <w:p w14:paraId="647A82CB" w14:textId="41CA1D64" w:rsidR="00633FDE" w:rsidRPr="00ED10B2" w:rsidRDefault="008F70A8" w:rsidP="00633FDE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ED10B2">
        <w:rPr>
          <w:rFonts w:ascii="Verdana" w:hAnsi="Verdana" w:cs="Times New Roman"/>
          <w:b/>
          <w:sz w:val="22"/>
          <w:szCs w:val="22"/>
        </w:rPr>
        <w:t>I</w:t>
      </w:r>
      <w:r w:rsidR="009126D8" w:rsidRPr="00ED10B2">
        <w:rPr>
          <w:rFonts w:ascii="Verdana" w:hAnsi="Verdana" w:cs="Times New Roman"/>
          <w:b/>
          <w:sz w:val="22"/>
          <w:szCs w:val="22"/>
        </w:rPr>
        <w:t>I</w:t>
      </w:r>
      <w:r w:rsidRPr="00ED10B2">
        <w:rPr>
          <w:rFonts w:ascii="Verdana" w:hAnsi="Verdana" w:cs="Times New Roman"/>
          <w:b/>
          <w:sz w:val="22"/>
          <w:szCs w:val="22"/>
        </w:rPr>
        <w:t xml:space="preserve"> </w:t>
      </w:r>
      <w:r w:rsidRPr="00ED10B2">
        <w:rPr>
          <w:rFonts w:ascii="Verdana" w:hAnsi="Verdana" w:cs="Times New Roman"/>
          <w:sz w:val="22"/>
          <w:szCs w:val="22"/>
        </w:rPr>
        <w:t>- Diagnóstico da situação de irregularidade das edificações</w:t>
      </w:r>
      <w:r w:rsidR="00633FDE" w:rsidRPr="00ED10B2">
        <w:rPr>
          <w:rFonts w:ascii="Verdana" w:hAnsi="Verdana"/>
          <w:sz w:val="22"/>
          <w:szCs w:val="22"/>
        </w:rPr>
        <w:t xml:space="preserve">, </w:t>
      </w:r>
      <w:r w:rsidR="00633FDE"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com o propósito de atestar a data da edificação, especialmente se estava de fato consolidada ou se foi iniciada até a publicação da Lei Complementar nº </w:t>
      </w:r>
      <w:r w:rsidR="00633FDE" w:rsidRPr="00ED10B2">
        <w:rPr>
          <w:rFonts w:ascii="Verdana" w:eastAsia="Times New Roman" w:hAnsi="Verdana" w:cs="Times New Roman"/>
          <w:sz w:val="22"/>
          <w:szCs w:val="22"/>
          <w:lang w:eastAsia="pt-BR"/>
        </w:rPr>
        <w:t>80/2016</w:t>
      </w:r>
      <w:r w:rsidR="00633FDE"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 – Plano Diretor.</w:t>
      </w:r>
    </w:p>
    <w:p w14:paraId="2F9DA699" w14:textId="77777777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  <w:b/>
        </w:rPr>
      </w:pPr>
    </w:p>
    <w:p w14:paraId="74C1278C" w14:textId="77777777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>III</w:t>
      </w:r>
      <w:r w:rsidRPr="00ED10B2">
        <w:rPr>
          <w:rFonts w:ascii="Verdana" w:hAnsi="Verdana"/>
        </w:rPr>
        <w:t xml:space="preserve"> - Tipificação das irregularidades passíveis e não passíveis de regularização;</w:t>
      </w:r>
    </w:p>
    <w:p w14:paraId="31171607" w14:textId="77777777" w:rsidR="008F70A8" w:rsidRPr="00ED10B2" w:rsidRDefault="008F70A8" w:rsidP="008F70A8">
      <w:pPr>
        <w:spacing w:after="0"/>
        <w:ind w:firstLine="709"/>
        <w:jc w:val="both"/>
        <w:rPr>
          <w:rFonts w:ascii="Verdana" w:hAnsi="Verdana"/>
        </w:rPr>
      </w:pPr>
    </w:p>
    <w:p w14:paraId="40756F6D" w14:textId="387D3D81" w:rsidR="00633FDE" w:rsidRPr="00ED10B2" w:rsidRDefault="009126D8" w:rsidP="008F70A8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eastAsia="Times New Roman" w:hAnsi="Verdana"/>
          <w:b/>
          <w:bCs/>
          <w:color w:val="000000"/>
          <w:lang w:eastAsia="pt-BR"/>
        </w:rPr>
        <w:t>I</w:t>
      </w:r>
      <w:r w:rsidR="00633FDE" w:rsidRPr="00ED10B2">
        <w:rPr>
          <w:rFonts w:ascii="Verdana" w:eastAsia="Times New Roman" w:hAnsi="Verdana"/>
          <w:b/>
          <w:bCs/>
          <w:color w:val="000000"/>
          <w:lang w:eastAsia="pt-BR"/>
        </w:rPr>
        <w:t>V</w:t>
      </w:r>
      <w:r w:rsidR="00633FDE" w:rsidRPr="00ED10B2">
        <w:rPr>
          <w:rFonts w:ascii="Verdana" w:eastAsia="Times New Roman" w:hAnsi="Verdana"/>
          <w:color w:val="000000"/>
          <w:lang w:eastAsia="pt-BR"/>
        </w:rPr>
        <w:t xml:space="preserve"> </w:t>
      </w:r>
      <w:r w:rsidR="00C47956" w:rsidRPr="00ED10B2">
        <w:rPr>
          <w:rFonts w:ascii="Verdana" w:eastAsia="Times New Roman" w:hAnsi="Verdana"/>
          <w:color w:val="000000"/>
          <w:lang w:eastAsia="pt-BR"/>
        </w:rPr>
        <w:t xml:space="preserve">- </w:t>
      </w:r>
      <w:r w:rsidR="00633FDE" w:rsidRPr="00ED10B2">
        <w:rPr>
          <w:rFonts w:ascii="Verdana" w:eastAsia="Times New Roman" w:hAnsi="Verdana"/>
          <w:color w:val="000000"/>
          <w:lang w:eastAsia="pt-BR"/>
        </w:rPr>
        <w:t xml:space="preserve">As edificações que estejam de alguma forma causando prejuízos diretos a terceiros, não poderão ser objeto de regularização de que trata a presente lei, até que a irregularidade seja sanada, ou que haja anuência </w:t>
      </w:r>
      <w:r w:rsidR="00633FDE" w:rsidRPr="00ED10B2">
        <w:rPr>
          <w:rFonts w:ascii="Verdana" w:eastAsia="Times New Roman" w:hAnsi="Verdana"/>
          <w:color w:val="000000"/>
          <w:lang w:eastAsia="pt-BR"/>
        </w:rPr>
        <w:lastRenderedPageBreak/>
        <w:t>expressa dos prejudicados ou acordo entre as partes com reconhecimento de firma em Cartório.</w:t>
      </w:r>
    </w:p>
    <w:p w14:paraId="59F88922" w14:textId="2EB1CA99" w:rsidR="00633FDE" w:rsidRPr="00ED10B2" w:rsidRDefault="00633FDE" w:rsidP="00946730">
      <w:pPr>
        <w:spacing w:after="0"/>
        <w:ind w:firstLine="709"/>
        <w:jc w:val="both"/>
        <w:rPr>
          <w:rFonts w:ascii="Verdana" w:hAnsi="Verdana"/>
        </w:rPr>
      </w:pPr>
    </w:p>
    <w:p w14:paraId="6768B107" w14:textId="37AD4BB7" w:rsidR="00633FDE" w:rsidRPr="00ED10B2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ED10B2">
        <w:rPr>
          <w:rFonts w:ascii="Verdana" w:hAnsi="Verdana" w:cs="Times New Roman"/>
          <w:b/>
          <w:sz w:val="22"/>
          <w:szCs w:val="22"/>
        </w:rPr>
        <w:t>§2º.</w:t>
      </w:r>
      <w:r w:rsidRPr="00ED10B2">
        <w:rPr>
          <w:rFonts w:ascii="Verdana" w:hAnsi="Verdana" w:cs="Times New Roman"/>
          <w:sz w:val="22"/>
          <w:szCs w:val="22"/>
        </w:rPr>
        <w:t xml:space="preserve"> </w:t>
      </w:r>
      <w:r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As edificações de que trata o </w:t>
      </w:r>
      <w:r w:rsidRPr="00ED10B2">
        <w:rPr>
          <w:rFonts w:ascii="Verdana" w:hAnsi="Verdana" w:cs="Times New Roman"/>
          <w:i/>
          <w:sz w:val="22"/>
          <w:szCs w:val="22"/>
        </w:rPr>
        <w:t>caput</w:t>
      </w:r>
      <w:r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, poderão ser regularizadas mediante cumprimento das exigências previstas no artigo anterior e ainda, o pagamento de Taxa de Regularização, que fica estipulada em:</w:t>
      </w:r>
    </w:p>
    <w:p w14:paraId="365C3C13" w14:textId="77777777" w:rsidR="00633FDE" w:rsidRPr="00ED10B2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14:paraId="0B797946" w14:textId="1928D593" w:rsidR="00633FDE" w:rsidRPr="00CD03FC" w:rsidRDefault="00633FDE" w:rsidP="00873A66">
      <w:pPr>
        <w:ind w:firstLine="709"/>
        <w:jc w:val="both"/>
        <w:rPr>
          <w:rFonts w:ascii="Verdana" w:eastAsia="Times New Roman" w:hAnsi="Verdana"/>
          <w:color w:val="000000"/>
          <w:lang w:eastAsia="pt-BR"/>
        </w:rPr>
      </w:pPr>
      <w:r w:rsidRPr="00CD03FC">
        <w:rPr>
          <w:rFonts w:ascii="Verdana" w:eastAsia="Times New Roman" w:hAnsi="Verdana"/>
          <w:b/>
          <w:color w:val="000000"/>
          <w:lang w:eastAsia="pt-BR"/>
        </w:rPr>
        <w:t>I</w:t>
      </w:r>
      <w:r w:rsidRPr="00CD03FC">
        <w:rPr>
          <w:rFonts w:ascii="Verdana" w:eastAsia="Times New Roman" w:hAnsi="Verdana"/>
          <w:color w:val="000000"/>
          <w:lang w:eastAsia="pt-BR"/>
        </w:rPr>
        <w:t xml:space="preserve"> – </w:t>
      </w:r>
      <w:r w:rsidR="00873A66" w:rsidRPr="00CD03FC">
        <w:rPr>
          <w:rFonts w:ascii="Verdana" w:eastAsia="Times New Roman" w:hAnsi="Verdana"/>
          <w:color w:val="000000"/>
          <w:lang w:eastAsia="pt-BR"/>
        </w:rPr>
        <w:t>0.8% (z</w:t>
      </w:r>
      <w:r w:rsidR="00873A66" w:rsidRPr="00CD03FC">
        <w:rPr>
          <w:rFonts w:ascii="Verdana" w:eastAsiaTheme="minorHAnsi" w:hAnsi="Verdana" w:cstheme="minorBidi"/>
          <w:bCs/>
        </w:rPr>
        <w:t xml:space="preserve">ero vírgula oito pontos percentuais) </w:t>
      </w:r>
      <w:bookmarkStart w:id="0" w:name="_Hlk46731598"/>
      <w:r w:rsidR="00873A66" w:rsidRPr="00CD03FC">
        <w:rPr>
          <w:rFonts w:ascii="Verdana" w:eastAsiaTheme="minorHAnsi" w:hAnsi="Verdana" w:cstheme="minorBidi"/>
          <w:bCs/>
        </w:rPr>
        <w:t xml:space="preserve">da </w:t>
      </w:r>
      <w:r w:rsidR="00873A66" w:rsidRPr="00CD03FC">
        <w:rPr>
          <w:rFonts w:ascii="Verdana" w:eastAsia="Batang" w:hAnsi="Verdana" w:cs="Verdana"/>
        </w:rPr>
        <w:t>Unidades Fiscais do Município (</w:t>
      </w:r>
      <w:proofErr w:type="spellStart"/>
      <w:r w:rsidR="00873A66" w:rsidRPr="00CD03FC">
        <w:rPr>
          <w:rFonts w:ascii="Verdana" w:eastAsia="Batang" w:hAnsi="Verdana" w:cs="Verdana"/>
        </w:rPr>
        <w:t>UFM’s</w:t>
      </w:r>
      <w:proofErr w:type="spellEnd"/>
      <w:r w:rsidR="00873A66" w:rsidRPr="00CD03FC">
        <w:rPr>
          <w:rFonts w:ascii="Verdana" w:eastAsia="Batang" w:hAnsi="Verdana" w:cs="Verdana"/>
        </w:rPr>
        <w:t>)</w:t>
      </w:r>
      <w:bookmarkEnd w:id="0"/>
      <w:r w:rsidR="00873A66" w:rsidRPr="00CD03FC">
        <w:rPr>
          <w:rFonts w:ascii="Verdana" w:eastAsia="Batang" w:hAnsi="Verdana" w:cs="Verdana"/>
        </w:rPr>
        <w:t xml:space="preserve"> </w:t>
      </w:r>
      <w:r w:rsidRPr="00CD03FC">
        <w:rPr>
          <w:rFonts w:ascii="Verdana" w:eastAsia="Times New Roman" w:hAnsi="Verdana"/>
          <w:lang w:eastAsia="pt-BR"/>
        </w:rPr>
        <w:t xml:space="preserve">por m² (metro quadrado) </w:t>
      </w:r>
      <w:r w:rsidRPr="00CD03FC">
        <w:rPr>
          <w:rFonts w:ascii="Verdana" w:eastAsia="Times New Roman" w:hAnsi="Verdana"/>
          <w:color w:val="000000"/>
          <w:lang w:eastAsia="pt-BR"/>
        </w:rPr>
        <w:t>para edificações com até 70 m² (setenta metros quadrados);</w:t>
      </w:r>
    </w:p>
    <w:p w14:paraId="4E2E3A23" w14:textId="77777777" w:rsidR="00633FDE" w:rsidRPr="00CD03FC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14:paraId="0365CFE2" w14:textId="5CFB153F" w:rsidR="00633FDE" w:rsidRPr="00CD03FC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CD03FC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II – </w:t>
      </w:r>
      <w:r w:rsidR="00873A66" w:rsidRPr="00CD03FC">
        <w:rPr>
          <w:rFonts w:ascii="Verdana" w:eastAsia="Times New Roman" w:hAnsi="Verdana" w:cs="Times New Roman"/>
          <w:bCs/>
          <w:color w:val="000000"/>
          <w:sz w:val="22"/>
          <w:szCs w:val="22"/>
          <w:lang w:eastAsia="pt-BR"/>
        </w:rPr>
        <w:t>1.6% (</w:t>
      </w:r>
      <w:proofErr w:type="gramStart"/>
      <w:r w:rsidR="00CD03FC">
        <w:rPr>
          <w:rFonts w:ascii="Verdana" w:eastAsia="Times New Roman" w:hAnsi="Verdana" w:cs="Times New Roman"/>
          <w:bCs/>
          <w:color w:val="000000"/>
          <w:sz w:val="22"/>
          <w:szCs w:val="22"/>
          <w:lang w:eastAsia="pt-BR"/>
        </w:rPr>
        <w:t>um</w:t>
      </w:r>
      <w:r w:rsidR="00873A66" w:rsidRPr="00CD03FC">
        <w:rPr>
          <w:rFonts w:ascii="Verdana" w:eastAsiaTheme="minorHAnsi" w:hAnsi="Verdana" w:cstheme="minorBidi"/>
          <w:bCs/>
          <w:sz w:val="22"/>
          <w:szCs w:val="22"/>
        </w:rPr>
        <w:t xml:space="preserve"> vírgula</w:t>
      </w:r>
      <w:proofErr w:type="gramEnd"/>
      <w:r w:rsidR="00873A66" w:rsidRPr="00CD03FC">
        <w:rPr>
          <w:rFonts w:ascii="Verdana" w:eastAsiaTheme="minorHAnsi" w:hAnsi="Verdana" w:cstheme="minorBidi"/>
          <w:bCs/>
          <w:sz w:val="22"/>
          <w:szCs w:val="22"/>
        </w:rPr>
        <w:t xml:space="preserve"> seis pontos percentuais</w:t>
      </w:r>
      <w:r w:rsidRPr="00CD03FC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) </w:t>
      </w:r>
      <w:r w:rsidR="00873A66" w:rsidRPr="00CD03FC">
        <w:rPr>
          <w:rFonts w:ascii="Verdana" w:eastAsiaTheme="minorHAnsi" w:hAnsi="Verdana" w:cstheme="minorBidi"/>
          <w:bCs/>
          <w:sz w:val="22"/>
          <w:szCs w:val="22"/>
        </w:rPr>
        <w:t xml:space="preserve">da </w:t>
      </w:r>
      <w:r w:rsidR="00873A66" w:rsidRPr="00CD03FC">
        <w:rPr>
          <w:rFonts w:ascii="Verdana" w:eastAsia="Batang" w:hAnsi="Verdana" w:cs="Verdana"/>
          <w:sz w:val="22"/>
          <w:szCs w:val="22"/>
        </w:rPr>
        <w:t>Unidades Fiscais do Município (</w:t>
      </w:r>
      <w:proofErr w:type="spellStart"/>
      <w:r w:rsidR="00873A66" w:rsidRPr="00CD03FC">
        <w:rPr>
          <w:rFonts w:ascii="Verdana" w:eastAsia="Batang" w:hAnsi="Verdana" w:cs="Verdana"/>
          <w:sz w:val="22"/>
          <w:szCs w:val="22"/>
        </w:rPr>
        <w:t>UFM’s</w:t>
      </w:r>
      <w:proofErr w:type="spellEnd"/>
      <w:r w:rsidR="00873A66" w:rsidRPr="00CD03FC">
        <w:rPr>
          <w:rFonts w:ascii="Verdana" w:eastAsia="Batang" w:hAnsi="Verdana" w:cs="Verdana"/>
          <w:sz w:val="22"/>
          <w:szCs w:val="22"/>
        </w:rPr>
        <w:t xml:space="preserve">) </w:t>
      </w:r>
      <w:r w:rsidRPr="00CD03FC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por m² (metro quadrado) para edificações que tenham mais de 70 (setenta) até 120 m² (cento e vinte metros quadrados);</w:t>
      </w:r>
    </w:p>
    <w:p w14:paraId="73E4BEBB" w14:textId="77777777" w:rsidR="00633FDE" w:rsidRPr="00CD03FC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Verdana"/>
          <w:color w:val="000000"/>
          <w:sz w:val="22"/>
          <w:szCs w:val="22"/>
          <w:lang w:eastAsia="pt-BR"/>
        </w:rPr>
      </w:pPr>
    </w:p>
    <w:p w14:paraId="2975FD87" w14:textId="66FFFCBD" w:rsidR="00633FDE" w:rsidRPr="00CD03FC" w:rsidRDefault="00633FDE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CD03FC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III – </w:t>
      </w:r>
      <w:r w:rsidR="00CD03FC" w:rsidRPr="00CD03FC">
        <w:rPr>
          <w:rFonts w:ascii="Verdana" w:eastAsia="Times New Roman" w:hAnsi="Verdana" w:cs="Times New Roman"/>
          <w:bCs/>
          <w:color w:val="000000"/>
          <w:sz w:val="22"/>
          <w:szCs w:val="22"/>
          <w:lang w:eastAsia="pt-BR"/>
        </w:rPr>
        <w:t>2,13%</w:t>
      </w:r>
      <w:r w:rsidR="00CD03FC" w:rsidRPr="00CD03FC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 </w:t>
      </w:r>
      <w:r w:rsidR="00CD03FC" w:rsidRPr="00CD03FC">
        <w:rPr>
          <w:rFonts w:ascii="Verdana" w:eastAsia="Times New Roman" w:hAnsi="Verdana" w:cs="Times New Roman"/>
          <w:bCs/>
          <w:color w:val="000000"/>
          <w:sz w:val="22"/>
          <w:szCs w:val="22"/>
          <w:lang w:eastAsia="pt-BR"/>
        </w:rPr>
        <w:t xml:space="preserve">(dois </w:t>
      </w:r>
      <w:r w:rsidR="00CD03FC" w:rsidRPr="00CD03FC">
        <w:rPr>
          <w:rFonts w:ascii="Verdana" w:eastAsiaTheme="minorHAnsi" w:hAnsi="Verdana" w:cstheme="minorBidi"/>
          <w:bCs/>
          <w:sz w:val="22"/>
          <w:szCs w:val="22"/>
        </w:rPr>
        <w:t>vírgula treze pontos percentuais</w:t>
      </w:r>
      <w:r w:rsidR="00CD03FC" w:rsidRPr="00CD03FC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 xml:space="preserve">) </w:t>
      </w:r>
      <w:r w:rsidR="00CD03FC" w:rsidRPr="00CD03FC">
        <w:rPr>
          <w:rFonts w:ascii="Verdana" w:eastAsiaTheme="minorHAnsi" w:hAnsi="Verdana" w:cstheme="minorBidi"/>
          <w:bCs/>
          <w:sz w:val="22"/>
          <w:szCs w:val="22"/>
        </w:rPr>
        <w:t xml:space="preserve">da </w:t>
      </w:r>
      <w:r w:rsidR="00CD03FC" w:rsidRPr="00CD03FC">
        <w:rPr>
          <w:rFonts w:ascii="Verdana" w:eastAsia="Batang" w:hAnsi="Verdana" w:cs="Verdana"/>
          <w:sz w:val="22"/>
          <w:szCs w:val="22"/>
        </w:rPr>
        <w:t>Unidades Fiscais do Município (</w:t>
      </w:r>
      <w:proofErr w:type="spellStart"/>
      <w:r w:rsidR="00CD03FC" w:rsidRPr="00CD03FC">
        <w:rPr>
          <w:rFonts w:ascii="Verdana" w:eastAsia="Batang" w:hAnsi="Verdana" w:cs="Verdana"/>
          <w:sz w:val="22"/>
          <w:szCs w:val="22"/>
        </w:rPr>
        <w:t>UFM’s</w:t>
      </w:r>
      <w:proofErr w:type="spellEnd"/>
      <w:r w:rsidR="00CD03FC" w:rsidRPr="00CD03FC">
        <w:rPr>
          <w:rFonts w:ascii="Verdana" w:eastAsia="Batang" w:hAnsi="Verdana" w:cs="Verdana"/>
          <w:sz w:val="22"/>
          <w:szCs w:val="22"/>
        </w:rPr>
        <w:t xml:space="preserve">) </w:t>
      </w:r>
      <w:r w:rsidRPr="00CD03FC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por m² (metro quadrado) para edificações que tenham mais de 120 m² (cento e vinte metros quadrados).</w:t>
      </w:r>
    </w:p>
    <w:p w14:paraId="07EBC061" w14:textId="7A400387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14:paraId="7F7B8B8A" w14:textId="5733A944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ED10B2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IV – </w:t>
      </w:r>
      <w:r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A Taxa de Regularização não prejudicará a cobrança das demais taxas e expedientes relativos ao processo administrativo de regularização, podendo ser dividido o valor desta taxa em até 06 (seis) parcelas mensais e consecutivas.</w:t>
      </w:r>
    </w:p>
    <w:p w14:paraId="41A51C54" w14:textId="77777777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14:paraId="763CA259" w14:textId="59AD5AF1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ED10B2"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pt-BR"/>
        </w:rPr>
        <w:t xml:space="preserve">V – </w:t>
      </w:r>
      <w:r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No caso de parcelamento da Taxa de Regularização devida, tanto a licença quanto o projeto aprovado e o Habite-se somente poderão ser retirados na Prefeitura após a quitação integral dos valores devidos.</w:t>
      </w:r>
    </w:p>
    <w:p w14:paraId="04D45E63" w14:textId="77777777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14:paraId="36F1AB07" w14:textId="48086982" w:rsidR="00C47956" w:rsidRPr="00ED10B2" w:rsidRDefault="00C47956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  <w:r w:rsidRPr="00ED10B2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>V</w:t>
      </w:r>
      <w:r w:rsidR="006D7C71" w:rsidRPr="00ED10B2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I </w:t>
      </w:r>
      <w:r w:rsidRPr="00ED10B2">
        <w:rPr>
          <w:rFonts w:ascii="Verdana" w:eastAsia="Times New Roman" w:hAnsi="Verdana" w:cs="Times New Roman"/>
          <w:b/>
          <w:color w:val="000000"/>
          <w:sz w:val="22"/>
          <w:szCs w:val="22"/>
          <w:lang w:eastAsia="pt-BR"/>
        </w:rPr>
        <w:t xml:space="preserve">- </w:t>
      </w:r>
      <w:r w:rsidRPr="00ED10B2"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  <w:t>Os requerentes que dispuserem de áreas permeáveis, poderão auferir descontos no tributo de regularização, na proporção de 1% (um por cento) de desconto a cada 1% (um por cento) de área permeável do terreno, ficando limitado o desconto, ao máximo de 20% (vinte por cento) ainda que a área permeável seja maior.</w:t>
      </w:r>
    </w:p>
    <w:p w14:paraId="05C46876" w14:textId="5AE82E3D" w:rsidR="006D7C71" w:rsidRPr="00ED10B2" w:rsidRDefault="006D7C71" w:rsidP="00946730">
      <w:pPr>
        <w:pStyle w:val="Standard"/>
        <w:spacing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2"/>
          <w:szCs w:val="22"/>
          <w:lang w:eastAsia="pt-BR"/>
        </w:rPr>
      </w:pPr>
    </w:p>
    <w:p w14:paraId="6A016E66" w14:textId="7D3EADD8" w:rsidR="006D7C71" w:rsidRPr="00ED10B2" w:rsidRDefault="006D7C71" w:rsidP="006D7C71">
      <w:pPr>
        <w:ind w:firstLine="709"/>
        <w:jc w:val="both"/>
        <w:rPr>
          <w:rFonts w:ascii="Verdana" w:hAnsi="Verdana"/>
        </w:rPr>
      </w:pPr>
      <w:r w:rsidRPr="00ED10B2">
        <w:rPr>
          <w:rFonts w:ascii="Verdana" w:eastAsia="Times New Roman" w:hAnsi="Verdana"/>
          <w:b/>
          <w:bCs/>
          <w:color w:val="000000"/>
          <w:lang w:eastAsia="pt-BR"/>
        </w:rPr>
        <w:t>VII</w:t>
      </w:r>
      <w:r w:rsidRPr="00ED10B2">
        <w:rPr>
          <w:rFonts w:ascii="Verdana" w:eastAsia="Times New Roman" w:hAnsi="Verdana"/>
          <w:color w:val="000000"/>
          <w:lang w:eastAsia="pt-BR"/>
        </w:rPr>
        <w:t xml:space="preserve"> - </w:t>
      </w:r>
      <w:r w:rsidR="00900502">
        <w:rPr>
          <w:rFonts w:ascii="Verdana" w:eastAsia="Times New Roman" w:hAnsi="Verdana"/>
          <w:color w:val="000000"/>
          <w:lang w:eastAsia="pt-BR"/>
        </w:rPr>
        <w:t>F</w:t>
      </w:r>
      <w:r w:rsidRPr="00ED10B2">
        <w:rPr>
          <w:rFonts w:ascii="Verdana" w:hAnsi="Verdana"/>
        </w:rPr>
        <w:t xml:space="preserve">ará jus à isenção da taxa referida </w:t>
      </w:r>
      <w:r w:rsidR="001240A9">
        <w:rPr>
          <w:rFonts w:ascii="Verdana" w:hAnsi="Verdana"/>
        </w:rPr>
        <w:t>n</w:t>
      </w:r>
      <w:r w:rsidRPr="00ED10B2">
        <w:rPr>
          <w:rFonts w:ascii="Verdana" w:hAnsi="Verdana"/>
        </w:rPr>
        <w:t>este parágrafo, o requerente economicamente hipossuficiente que estiver inscrito no Cadastro Único para Programas Sociais do Governo Federal.</w:t>
      </w:r>
    </w:p>
    <w:p w14:paraId="4DE12AC0" w14:textId="77777777" w:rsidR="006D7C71" w:rsidRPr="00ED10B2" w:rsidRDefault="006D7C71" w:rsidP="00946730">
      <w:pPr>
        <w:spacing w:after="0"/>
        <w:ind w:firstLine="709"/>
        <w:jc w:val="both"/>
        <w:rPr>
          <w:rFonts w:ascii="Verdana" w:hAnsi="Verdana"/>
          <w:b/>
        </w:rPr>
      </w:pPr>
    </w:p>
    <w:p w14:paraId="5CDBBF88" w14:textId="0FC684CB" w:rsidR="008F70A8" w:rsidRPr="00ED10B2" w:rsidRDefault="00B67CCC" w:rsidP="00946730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>§3º.</w:t>
      </w:r>
      <w:r w:rsidRPr="00ED10B2">
        <w:rPr>
          <w:rFonts w:ascii="Verdana" w:hAnsi="Verdana"/>
        </w:rPr>
        <w:t xml:space="preserve">  </w:t>
      </w:r>
      <w:r w:rsidR="008F70A8" w:rsidRPr="00ED10B2">
        <w:rPr>
          <w:rFonts w:ascii="Verdana" w:hAnsi="Verdana"/>
        </w:rPr>
        <w:t>A regularização da edificação incluída em zona ou área de habitação de interesse social será promovida segundo os parâmetros específicos estabelecidos no instrumento de criação dessas zonas ou áreas.</w:t>
      </w:r>
    </w:p>
    <w:p w14:paraId="754FA00A" w14:textId="77777777" w:rsidR="008F70A8" w:rsidRPr="00ED10B2" w:rsidRDefault="008F70A8" w:rsidP="00946730">
      <w:pPr>
        <w:spacing w:after="0"/>
        <w:ind w:firstLine="709"/>
        <w:jc w:val="both"/>
        <w:rPr>
          <w:rFonts w:ascii="Verdana" w:hAnsi="Verdana"/>
          <w:b/>
        </w:rPr>
      </w:pPr>
    </w:p>
    <w:p w14:paraId="0ABBA575" w14:textId="3DDDBF3A" w:rsidR="008F70A8" w:rsidRPr="00ED10B2" w:rsidRDefault="00B67CCC" w:rsidP="00946730">
      <w:pPr>
        <w:spacing w:after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>§4º.</w:t>
      </w:r>
      <w:r w:rsidR="008F70A8" w:rsidRPr="00ED10B2">
        <w:rPr>
          <w:rFonts w:ascii="Verdana" w:hAnsi="Verdana"/>
        </w:rPr>
        <w:t xml:space="preserve"> A edificação de interesse social não contida em áreas ou zonas de interesse social será regularizada no âmbito do programa de assistência técnica municipal, conforme as determinações da </w:t>
      </w:r>
      <w:r w:rsidR="006D7C71" w:rsidRPr="00ED10B2">
        <w:rPr>
          <w:rFonts w:ascii="Verdana" w:hAnsi="Verdana"/>
        </w:rPr>
        <w:t xml:space="preserve">Subseção III, </w:t>
      </w:r>
      <w:r w:rsidR="008F70A8" w:rsidRPr="00ED10B2">
        <w:rPr>
          <w:rFonts w:ascii="Verdana" w:hAnsi="Verdana"/>
        </w:rPr>
        <w:t>Seção I, do capítulo VIII desta Lei.</w:t>
      </w:r>
    </w:p>
    <w:p w14:paraId="2B936ABC" w14:textId="517280DE" w:rsidR="004F6ED3" w:rsidRPr="00ED10B2" w:rsidRDefault="004F6ED3" w:rsidP="00946730">
      <w:pPr>
        <w:ind w:firstLine="709"/>
        <w:jc w:val="both"/>
        <w:rPr>
          <w:rFonts w:ascii="Verdana" w:eastAsia="Times New Roman" w:hAnsi="Verdana"/>
          <w:color w:val="000000"/>
          <w:lang w:eastAsia="pt-BR"/>
        </w:rPr>
      </w:pPr>
    </w:p>
    <w:p w14:paraId="30C6A4EF" w14:textId="6A86B6BA" w:rsidR="004F6ED3" w:rsidRPr="00ED10B2" w:rsidRDefault="00B67CCC" w:rsidP="00946730">
      <w:pPr>
        <w:ind w:firstLine="709"/>
        <w:jc w:val="both"/>
        <w:rPr>
          <w:rFonts w:ascii="Verdana" w:eastAsia="Times New Roman" w:hAnsi="Verdana"/>
          <w:color w:val="000000"/>
          <w:lang w:eastAsia="pt-BR"/>
        </w:rPr>
      </w:pPr>
      <w:r w:rsidRPr="00ED10B2">
        <w:rPr>
          <w:rFonts w:ascii="Verdana" w:hAnsi="Verdana"/>
          <w:b/>
        </w:rPr>
        <w:t>§</w:t>
      </w:r>
      <w:r w:rsidR="00913BF4" w:rsidRPr="00ED10B2">
        <w:rPr>
          <w:rFonts w:ascii="Verdana" w:hAnsi="Verdana"/>
          <w:b/>
        </w:rPr>
        <w:t>5</w:t>
      </w:r>
      <w:r w:rsidRPr="00ED10B2">
        <w:rPr>
          <w:rFonts w:ascii="Verdana" w:hAnsi="Verdana"/>
          <w:b/>
        </w:rPr>
        <w:t>º.</w:t>
      </w:r>
      <w:r w:rsidR="006D7C71" w:rsidRPr="00ED10B2">
        <w:rPr>
          <w:rFonts w:ascii="Verdana" w:hAnsi="Verdana"/>
          <w:b/>
        </w:rPr>
        <w:t xml:space="preserve"> </w:t>
      </w:r>
      <w:r w:rsidRPr="00ED10B2">
        <w:rPr>
          <w:rFonts w:ascii="Verdana" w:eastAsia="Times New Roman" w:hAnsi="Verdana"/>
          <w:color w:val="000000"/>
          <w:lang w:eastAsia="pt-BR"/>
        </w:rPr>
        <w:t>No projeto apresentado à Prefeitura para regularização, o requerente identificará quais são as obras necessárias para o cumprimento das normas de acessibilidade dispostas na NBR 9050 e Lei Federal 10.098</w:t>
      </w:r>
      <w:r w:rsidR="00535940">
        <w:rPr>
          <w:rFonts w:ascii="Verdana" w:eastAsia="Times New Roman" w:hAnsi="Verdana"/>
          <w:color w:val="000000"/>
          <w:lang w:eastAsia="pt-BR"/>
        </w:rPr>
        <w:t>,</w:t>
      </w:r>
      <w:r w:rsidRPr="00ED10B2">
        <w:rPr>
          <w:rFonts w:ascii="Verdana" w:eastAsia="Times New Roman" w:hAnsi="Verdana"/>
          <w:color w:val="000000"/>
          <w:lang w:eastAsia="pt-BR"/>
        </w:rPr>
        <w:t xml:space="preserve"> de 19 de Dezembro de 2000</w:t>
      </w:r>
      <w:r w:rsidR="00913BF4" w:rsidRPr="00ED10B2">
        <w:rPr>
          <w:rFonts w:ascii="Verdana" w:eastAsia="Times New Roman" w:hAnsi="Verdana"/>
          <w:color w:val="000000"/>
          <w:lang w:eastAsia="pt-BR"/>
        </w:rPr>
        <w:t xml:space="preserve">, </w:t>
      </w:r>
      <w:r w:rsidRPr="00ED10B2">
        <w:rPr>
          <w:rFonts w:ascii="Verdana" w:eastAsia="Times New Roman" w:hAnsi="Verdana"/>
          <w:color w:val="000000"/>
          <w:lang w:eastAsia="pt-BR"/>
        </w:rPr>
        <w:t xml:space="preserve">as quais deverão ser providenciadas </w:t>
      </w:r>
      <w:r w:rsidR="00913BF4" w:rsidRPr="00ED10B2">
        <w:rPr>
          <w:rFonts w:ascii="Verdana" w:eastAsia="Times New Roman" w:hAnsi="Verdana"/>
          <w:color w:val="000000"/>
          <w:lang w:eastAsia="pt-BR"/>
        </w:rPr>
        <w:t xml:space="preserve">para </w:t>
      </w:r>
      <w:r w:rsidRPr="00ED10B2">
        <w:rPr>
          <w:rFonts w:ascii="Verdana" w:eastAsia="Times New Roman" w:hAnsi="Verdana"/>
          <w:color w:val="000000"/>
          <w:lang w:eastAsia="pt-BR"/>
        </w:rPr>
        <w:t xml:space="preserve">aprovação do projeto </w:t>
      </w:r>
      <w:r w:rsidR="00913BF4" w:rsidRPr="00ED10B2">
        <w:rPr>
          <w:rFonts w:ascii="Verdana" w:eastAsia="Times New Roman" w:hAnsi="Verdana"/>
          <w:color w:val="000000"/>
          <w:lang w:eastAsia="pt-BR"/>
        </w:rPr>
        <w:t xml:space="preserve">ou </w:t>
      </w:r>
      <w:r w:rsidR="00913BF4" w:rsidRPr="00ED10B2">
        <w:rPr>
          <w:rFonts w:ascii="Verdana" w:hAnsi="Verdana" w:cs="Tahoma"/>
          <w:shd w:val="clear" w:color="auto" w:fill="FFFFFF"/>
        </w:rPr>
        <w:t>apresentar um laudo técnico (ART), atestando a inviabilidade</w:t>
      </w:r>
      <w:r w:rsidR="00ED10B2" w:rsidRPr="00ED10B2">
        <w:rPr>
          <w:rFonts w:ascii="Verdana" w:hAnsi="Verdana" w:cs="Tahoma"/>
          <w:shd w:val="clear" w:color="auto" w:fill="FFFFFF"/>
        </w:rPr>
        <w:t xml:space="preserve"> de adequação</w:t>
      </w:r>
      <w:r w:rsidRPr="00ED10B2">
        <w:rPr>
          <w:rFonts w:ascii="Verdana" w:eastAsia="Times New Roman" w:hAnsi="Verdana"/>
          <w:color w:val="000000"/>
          <w:lang w:eastAsia="pt-BR"/>
        </w:rPr>
        <w:t>.</w:t>
      </w:r>
    </w:p>
    <w:p w14:paraId="6054E00A" w14:textId="68294B60" w:rsidR="00946730" w:rsidRPr="00ED10B2" w:rsidRDefault="00913BF4" w:rsidP="00ED10B2">
      <w:pPr>
        <w:autoSpaceDE w:val="0"/>
        <w:autoSpaceDN w:val="0"/>
        <w:adjustRightInd w:val="0"/>
        <w:ind w:firstLine="709"/>
        <w:jc w:val="both"/>
        <w:rPr>
          <w:rFonts w:ascii="Verdana" w:hAnsi="Verdana"/>
        </w:rPr>
      </w:pPr>
      <w:r w:rsidRPr="00ED10B2">
        <w:rPr>
          <w:rFonts w:ascii="Verdana" w:hAnsi="Verdana"/>
          <w:b/>
        </w:rPr>
        <w:t xml:space="preserve">§6º. </w:t>
      </w:r>
      <w:r w:rsidR="00946730" w:rsidRPr="00ED10B2">
        <w:rPr>
          <w:rFonts w:ascii="Verdana" w:hAnsi="Verdana"/>
        </w:rPr>
        <w:t>Este artigo poderá ser regulamentado pelo Poder Executivo Municipal, no que couber</w:t>
      </w:r>
      <w:r w:rsidR="00900502">
        <w:rPr>
          <w:rFonts w:ascii="Verdana" w:hAnsi="Verdana"/>
        </w:rPr>
        <w:t>”</w:t>
      </w:r>
      <w:r w:rsidR="00946730" w:rsidRPr="00ED10B2">
        <w:rPr>
          <w:rFonts w:ascii="Verdana" w:hAnsi="Verdana"/>
        </w:rPr>
        <w:t>.</w:t>
      </w:r>
    </w:p>
    <w:p w14:paraId="67A0DE8D" w14:textId="572CA596" w:rsidR="00946730" w:rsidRPr="00ED10B2" w:rsidRDefault="00946730" w:rsidP="00946730">
      <w:pPr>
        <w:pStyle w:val="TextodeLei"/>
        <w:spacing w:before="0" w:line="360" w:lineRule="auto"/>
        <w:ind w:right="-57" w:firstLine="709"/>
        <w:rPr>
          <w:rFonts w:ascii="Verdana" w:hAnsi="Verdana"/>
          <w:sz w:val="22"/>
          <w:szCs w:val="22"/>
          <w:lang w:eastAsia="pt-BR"/>
        </w:rPr>
      </w:pPr>
      <w:r w:rsidRPr="00ED10B2">
        <w:rPr>
          <w:rFonts w:ascii="Verdana" w:hAnsi="Verdana"/>
          <w:b/>
          <w:sz w:val="22"/>
          <w:szCs w:val="22"/>
          <w:lang w:eastAsia="pt-BR"/>
        </w:rPr>
        <w:t>Art. 2º</w:t>
      </w:r>
      <w:r w:rsidRPr="00ED10B2">
        <w:rPr>
          <w:rFonts w:ascii="Verdana" w:hAnsi="Verdana"/>
          <w:sz w:val="22"/>
          <w:szCs w:val="22"/>
          <w:lang w:eastAsia="pt-BR"/>
        </w:rPr>
        <w:t xml:space="preserve"> Esta lei entra em vigor na data de sua publicação.</w:t>
      </w:r>
    </w:p>
    <w:p w14:paraId="2186B54B" w14:textId="77777777" w:rsidR="00946730" w:rsidRPr="00ED10B2" w:rsidRDefault="00946730" w:rsidP="00946730">
      <w:pPr>
        <w:tabs>
          <w:tab w:val="left" w:pos="0"/>
          <w:tab w:val="left" w:pos="1134"/>
        </w:tabs>
        <w:jc w:val="both"/>
        <w:rPr>
          <w:rFonts w:ascii="Verdana" w:hAnsi="Verdana"/>
        </w:rPr>
      </w:pPr>
    </w:p>
    <w:p w14:paraId="56A580EA" w14:textId="4BE48AB3" w:rsidR="00946730" w:rsidRPr="00ED10B2" w:rsidRDefault="00946730" w:rsidP="00946730">
      <w:pPr>
        <w:spacing w:line="360" w:lineRule="auto"/>
        <w:jc w:val="center"/>
        <w:rPr>
          <w:rFonts w:ascii="Verdana" w:hAnsi="Verdana"/>
        </w:rPr>
      </w:pPr>
      <w:r w:rsidRPr="00ED10B2">
        <w:rPr>
          <w:rFonts w:ascii="Verdana" w:hAnsi="Verdana"/>
        </w:rPr>
        <w:t xml:space="preserve">Carmo do Cajuru, </w:t>
      </w:r>
      <w:r w:rsidR="00ED10B2" w:rsidRPr="00ED10B2">
        <w:rPr>
          <w:rFonts w:ascii="Verdana" w:hAnsi="Verdana"/>
        </w:rPr>
        <w:t>27</w:t>
      </w:r>
      <w:r w:rsidRPr="00ED10B2">
        <w:rPr>
          <w:rFonts w:ascii="Verdana" w:hAnsi="Verdana"/>
        </w:rPr>
        <w:t xml:space="preserve"> de julho de 2020.</w:t>
      </w:r>
    </w:p>
    <w:p w14:paraId="51AE6263" w14:textId="77777777" w:rsidR="00946730" w:rsidRPr="00ED10B2" w:rsidRDefault="00946730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ED10B2">
        <w:rPr>
          <w:rFonts w:ascii="Verdana" w:hAnsi="Verdana"/>
          <w:b/>
        </w:rPr>
        <w:t>Edson de Souza Vilela</w:t>
      </w:r>
    </w:p>
    <w:p w14:paraId="2A01618F" w14:textId="319ADE34" w:rsidR="00946730" w:rsidRPr="00ED10B2" w:rsidRDefault="00946730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  <w:r w:rsidRPr="00ED10B2">
        <w:rPr>
          <w:rFonts w:ascii="Verdana" w:hAnsi="Verdana"/>
          <w:b/>
        </w:rPr>
        <w:t>Prefeito de Carmo do Cajuru</w:t>
      </w:r>
    </w:p>
    <w:p w14:paraId="1D4B2E2F" w14:textId="68378AE0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5D7B05B" w14:textId="2E956C00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55D06C8" w14:textId="4CD9E4C5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E2A49A8" w14:textId="1758A80C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F338B0F" w14:textId="376A88DB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D10FB33" w14:textId="5F818B7F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7D17B48" w14:textId="0A731B1A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7CE372C8" w14:textId="3CB767A8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63105B64" w14:textId="058EF07C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7AC80C3" w14:textId="3D947082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2AD121B" w14:textId="449C5858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CF60D33" w14:textId="46653737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4042314" w14:textId="1DC297E6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D4A2008" w14:textId="2FBBA5B4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CD0B937" w14:textId="3D7EBBEE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41FC6E81" w14:textId="0C282AED" w:rsidR="009F20C1" w:rsidRDefault="009F20C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7C037453" w14:textId="77777777" w:rsidR="009F20C1" w:rsidRDefault="009F20C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03346046" w14:textId="0B5E1B19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3442545E" w14:textId="6FAB7327" w:rsidR="006D7C71" w:rsidRDefault="006D7C71" w:rsidP="00946730">
      <w:pPr>
        <w:tabs>
          <w:tab w:val="left" w:pos="0"/>
        </w:tabs>
        <w:spacing w:after="0"/>
        <w:jc w:val="center"/>
        <w:rPr>
          <w:rFonts w:ascii="Verdana" w:hAnsi="Verdana"/>
          <w:b/>
        </w:rPr>
      </w:pPr>
    </w:p>
    <w:p w14:paraId="5CF1A6B0" w14:textId="77777777" w:rsidR="001759D0" w:rsidRPr="00CC6F68" w:rsidRDefault="001759D0" w:rsidP="001759D0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ind w:firstLine="0"/>
        <w:rPr>
          <w:b/>
          <w:bCs/>
          <w:sz w:val="40"/>
          <w:szCs w:val="40"/>
        </w:rPr>
      </w:pPr>
      <w:r w:rsidRPr="00CC6F68">
        <w:rPr>
          <w:b/>
          <w:bCs/>
          <w:sz w:val="40"/>
          <w:szCs w:val="40"/>
        </w:rPr>
        <w:lastRenderedPageBreak/>
        <w:t>DA JUSTIFICATIVA</w:t>
      </w:r>
    </w:p>
    <w:p w14:paraId="3D949C15" w14:textId="77777777" w:rsidR="001759D0" w:rsidRDefault="001759D0" w:rsidP="001759D0">
      <w:pPr>
        <w:rPr>
          <w:rFonts w:ascii="Verdana" w:hAnsi="Verdana"/>
        </w:rPr>
      </w:pPr>
    </w:p>
    <w:p w14:paraId="0934ABEC" w14:textId="77777777" w:rsidR="001759D0" w:rsidRPr="005D6ADE" w:rsidRDefault="001759D0" w:rsidP="001759D0">
      <w:pPr>
        <w:rPr>
          <w:rFonts w:ascii="Verdana" w:hAnsi="Verdana"/>
        </w:rPr>
      </w:pPr>
      <w:r w:rsidRPr="005D6ADE">
        <w:rPr>
          <w:rFonts w:ascii="Verdana" w:hAnsi="Verdana"/>
        </w:rPr>
        <w:t>Excelentíssimo Senhor Presidente,</w:t>
      </w:r>
    </w:p>
    <w:p w14:paraId="44B42B7D" w14:textId="77777777" w:rsidR="001759D0" w:rsidRPr="005D6ADE" w:rsidRDefault="001759D0" w:rsidP="001759D0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Ilustres Vereadores, </w:t>
      </w:r>
    </w:p>
    <w:p w14:paraId="4EF54170" w14:textId="77777777" w:rsidR="001759D0" w:rsidRPr="005D6ADE" w:rsidRDefault="001759D0" w:rsidP="001759D0">
      <w:pPr>
        <w:rPr>
          <w:rFonts w:ascii="Verdana" w:hAnsi="Verdana"/>
        </w:rPr>
      </w:pPr>
      <w:r w:rsidRPr="005D6ADE">
        <w:rPr>
          <w:rFonts w:ascii="Verdana" w:hAnsi="Verdana"/>
        </w:rPr>
        <w:t xml:space="preserve">Ilustre Vereadora,  </w:t>
      </w:r>
    </w:p>
    <w:p w14:paraId="12506644" w14:textId="19A9D790" w:rsidR="00946730" w:rsidRPr="00F2260C" w:rsidRDefault="001759D0" w:rsidP="001759D0">
      <w:pPr>
        <w:pStyle w:val="SemEspaamento"/>
        <w:spacing w:line="276" w:lineRule="auto"/>
        <w:ind w:firstLine="851"/>
        <w:jc w:val="both"/>
        <w:rPr>
          <w:rFonts w:ascii="Verdana" w:eastAsia="Times New Roman" w:hAnsi="Verdana"/>
          <w:color w:val="000000"/>
          <w:lang w:eastAsia="pt-BR"/>
        </w:rPr>
      </w:pPr>
      <w:r w:rsidRPr="00F2260C">
        <w:rPr>
          <w:rFonts w:ascii="Verdana" w:hAnsi="Verdana"/>
        </w:rPr>
        <w:t xml:space="preserve">Tenho a honra de submeter para deliberação e apreciação dessa Egrégia Câmara Municipal o presente Projeto de Lei, que promove as alterações necessárias na Legislação Municipal, para fins de </w:t>
      </w:r>
      <w:r w:rsidR="00946730" w:rsidRPr="00F2260C">
        <w:rPr>
          <w:rFonts w:ascii="Verdana" w:hAnsi="Verdana"/>
        </w:rPr>
        <w:t>r</w:t>
      </w:r>
      <w:r w:rsidR="00946730" w:rsidRPr="00F2260C">
        <w:rPr>
          <w:rFonts w:ascii="Verdana" w:eastAsia="Times New Roman" w:hAnsi="Verdana"/>
          <w:color w:val="000000"/>
          <w:lang w:eastAsia="pt-BR"/>
        </w:rPr>
        <w:t>egularização de edificações já consolidadas ou iniciadas até a data da publicação do Plano Diretor.</w:t>
      </w:r>
    </w:p>
    <w:p w14:paraId="23BF5D52" w14:textId="7F6BDA7E" w:rsidR="00ED10B2" w:rsidRPr="00F2260C" w:rsidRDefault="00ED10B2" w:rsidP="001759D0">
      <w:pPr>
        <w:pStyle w:val="SemEspaamento"/>
        <w:spacing w:line="276" w:lineRule="auto"/>
        <w:ind w:firstLine="851"/>
        <w:jc w:val="both"/>
        <w:rPr>
          <w:rFonts w:ascii="Verdana" w:eastAsia="Times New Roman" w:hAnsi="Verdana"/>
          <w:color w:val="000000"/>
          <w:lang w:eastAsia="pt-BR"/>
        </w:rPr>
      </w:pPr>
    </w:p>
    <w:p w14:paraId="0EFA4539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 w:cs="F"/>
          <w:kern w:val="3"/>
        </w:rPr>
      </w:pPr>
      <w:r w:rsidRPr="00F2260C">
        <w:rPr>
          <w:rFonts w:ascii="Verdana" w:hAnsi="Verdana"/>
          <w:kern w:val="3"/>
        </w:rPr>
        <w:t>Em que pese a existência de edificações construídas anteriormente ao vigente Plano Diretor em desacordo com as normas atuais, muitas delas há anos quiçá décadas, não podem doravante ser regularizadas senão com a aprovação do presente Projeto de Lei, citamos:</w:t>
      </w:r>
    </w:p>
    <w:p w14:paraId="323E5F38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</w:p>
    <w:p w14:paraId="1DD7B413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 w:cs="F"/>
          <w:kern w:val="3"/>
        </w:rPr>
      </w:pPr>
      <w:r w:rsidRPr="00F2260C">
        <w:rPr>
          <w:rFonts w:ascii="Verdana" w:hAnsi="Verdana"/>
          <w:b/>
          <w:kern w:val="3"/>
        </w:rPr>
        <w:t>Pelo proprietário</w:t>
      </w:r>
      <w:r w:rsidRPr="00F2260C">
        <w:rPr>
          <w:rFonts w:ascii="Verdana" w:hAnsi="Verdana"/>
          <w:kern w:val="3"/>
        </w:rPr>
        <w:t>: a obtenção do habite-se, sua regularidade perante os órgãos públicos, a possibilidade de financiar construções, reformas ou ampliações, dar como garantia quando necessário, permitir a transmissão regular para que o adquirente possa financiar a aquisição do imóvel, dentre outras.</w:t>
      </w:r>
    </w:p>
    <w:p w14:paraId="7723F060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</w:p>
    <w:p w14:paraId="38C98AE9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  <w:r w:rsidRPr="00F2260C">
        <w:rPr>
          <w:rFonts w:ascii="Verdana" w:hAnsi="Verdana"/>
          <w:b/>
          <w:kern w:val="3"/>
        </w:rPr>
        <w:t>Pelo Município</w:t>
      </w:r>
      <w:r w:rsidRPr="00F2260C">
        <w:rPr>
          <w:rFonts w:ascii="Verdana" w:hAnsi="Verdana"/>
          <w:kern w:val="3"/>
        </w:rPr>
        <w:t>: recebimento pelas licenças, aprovação, habite-se, ISS, IPTU sobre a construção, etc.</w:t>
      </w:r>
    </w:p>
    <w:p w14:paraId="26E2E630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</w:p>
    <w:p w14:paraId="69A5753C" w14:textId="3CAE1399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  <w:r w:rsidRPr="00F2260C">
        <w:rPr>
          <w:rFonts w:ascii="Verdana" w:hAnsi="Verdana"/>
          <w:kern w:val="3"/>
        </w:rPr>
        <w:t>Oportuno salientar, que é mu</w:t>
      </w:r>
      <w:r w:rsidR="00F3071E">
        <w:rPr>
          <w:rFonts w:ascii="Verdana" w:hAnsi="Verdana"/>
          <w:kern w:val="3"/>
        </w:rPr>
        <w:t>i</w:t>
      </w:r>
      <w:r w:rsidRPr="00F2260C">
        <w:rPr>
          <w:rFonts w:ascii="Verdana" w:hAnsi="Verdana"/>
          <w:kern w:val="3"/>
        </w:rPr>
        <w:t>to mais salutar incluir no Código de Obras dispositivos, objetivando regularizar edificações em desconformidade com a legislação municipal, que editar leis excepcionais ou temporárias, de tempos em tempos, com  o objetivo concreto de dar um prazo para que o munícipe regularize seu imóvel, como o disposto na Lei Complementares nº 94/2017 e Lei Complementar nº 99/2019.</w:t>
      </w:r>
    </w:p>
    <w:p w14:paraId="0B8F68AD" w14:textId="77777777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</w:p>
    <w:p w14:paraId="17AF5B37" w14:textId="648CFDCD" w:rsidR="00F2260C" w:rsidRPr="00F2260C" w:rsidRDefault="00F2260C" w:rsidP="00F2260C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Verdana" w:hAnsi="Verdana"/>
          <w:kern w:val="3"/>
        </w:rPr>
      </w:pPr>
      <w:r w:rsidRPr="00F2260C">
        <w:rPr>
          <w:rFonts w:ascii="Verdana" w:hAnsi="Verdana"/>
          <w:kern w:val="3"/>
        </w:rPr>
        <w:t xml:space="preserve"> Ademais, a</w:t>
      </w:r>
      <w:r w:rsidRPr="00F2260C">
        <w:rPr>
          <w:rFonts w:ascii="Verdana" w:hAnsi="Verdana" w:cs="F"/>
          <w:kern w:val="3"/>
        </w:rPr>
        <w:t>s irregularidades não podem persistir, indefinidamente, tanto pelo prejuízo causado ao erário municipal, quanto pelas dificuldades causadas aos proprietários. E, sanadas essas irregularidades, o Poder Público terá que exercer o seu poder de polícia fiscalizatória, a fim de evitar que outras edificações sejam executadas de forma irregular.</w:t>
      </w:r>
    </w:p>
    <w:p w14:paraId="479BADD1" w14:textId="77777777" w:rsidR="001759D0" w:rsidRPr="000048D7" w:rsidRDefault="001759D0" w:rsidP="001759D0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  <w:proofErr w:type="spellStart"/>
      <w:r w:rsidRPr="00ED10B2">
        <w:rPr>
          <w:rFonts w:ascii="Verdana" w:hAnsi="Verdana" w:cs="Arial"/>
          <w:i/>
          <w:iCs/>
        </w:rPr>
        <w:lastRenderedPageBreak/>
        <w:t>Ex</w:t>
      </w:r>
      <w:proofErr w:type="spellEnd"/>
      <w:r w:rsidRPr="00ED10B2">
        <w:rPr>
          <w:rFonts w:ascii="Verdana" w:hAnsi="Verdana" w:cs="Arial"/>
          <w:i/>
          <w:iCs/>
        </w:rPr>
        <w:t xml:space="preserve"> positis</w:t>
      </w:r>
      <w:r w:rsidRPr="000048D7">
        <w:rPr>
          <w:rFonts w:ascii="Verdana" w:hAnsi="Verdana" w:cs="Arial"/>
        </w:rPr>
        <w:t>, solicitamos o beneplácito dos Nobres Edis, a análise e deliberação do presente Projeto de Lei, convertendo a presente matéria em Lei, assim, esperamos contar, com o apoio dessa Egrégia Casa, reiterando as Vossas Excelências os protestos de elevada estima e consideração.</w:t>
      </w:r>
    </w:p>
    <w:p w14:paraId="3A67F388" w14:textId="77777777" w:rsidR="001759D0" w:rsidRPr="00747B30" w:rsidRDefault="001759D0" w:rsidP="001759D0">
      <w:pPr>
        <w:pStyle w:val="SemEspaamento"/>
        <w:spacing w:line="276" w:lineRule="auto"/>
        <w:ind w:firstLine="851"/>
        <w:jc w:val="both"/>
        <w:rPr>
          <w:rFonts w:ascii="Verdana" w:hAnsi="Verdana" w:cs="Arial"/>
        </w:rPr>
      </w:pPr>
    </w:p>
    <w:p w14:paraId="40F6829F" w14:textId="6C00FE9B" w:rsidR="001759D0" w:rsidRPr="00747B30" w:rsidRDefault="001759D0" w:rsidP="001759D0">
      <w:pPr>
        <w:autoSpaceDE w:val="0"/>
        <w:autoSpaceDN w:val="0"/>
        <w:adjustRightInd w:val="0"/>
        <w:ind w:firstLine="851"/>
        <w:jc w:val="center"/>
        <w:rPr>
          <w:rFonts w:ascii="Verdana" w:hAnsi="Verdana"/>
        </w:rPr>
      </w:pPr>
      <w:r w:rsidRPr="00747B30">
        <w:rPr>
          <w:rFonts w:ascii="Verdana" w:hAnsi="Verdana" w:cs="NimbusRomNo9L-Regu"/>
        </w:rPr>
        <w:t xml:space="preserve">Carmo do Cajuru, </w:t>
      </w:r>
      <w:r w:rsidR="0032346C">
        <w:rPr>
          <w:rFonts w:ascii="Verdana" w:hAnsi="Verdana" w:cs="NimbusRomNo9L-Regu"/>
        </w:rPr>
        <w:t>27</w:t>
      </w:r>
      <w:r w:rsidRPr="00747B30">
        <w:rPr>
          <w:rFonts w:ascii="Verdana" w:hAnsi="Verdana" w:cs="NimbusRomNo9L-Regu"/>
        </w:rPr>
        <w:t xml:space="preserve"> de </w:t>
      </w:r>
      <w:r w:rsidR="00946730">
        <w:rPr>
          <w:rFonts w:ascii="Verdana" w:hAnsi="Verdana" w:cs="NimbusRomNo9L-Regu"/>
        </w:rPr>
        <w:t>julho</w:t>
      </w:r>
      <w:r w:rsidRPr="00747B30">
        <w:rPr>
          <w:rFonts w:ascii="Verdana" w:hAnsi="Verdana" w:cs="NimbusRomNo9L-Regu"/>
        </w:rPr>
        <w:t xml:space="preserve"> de 2020.</w:t>
      </w:r>
    </w:p>
    <w:p w14:paraId="4BFDDBE9" w14:textId="77777777" w:rsidR="001759D0" w:rsidRPr="00747B30" w:rsidRDefault="001759D0" w:rsidP="001759D0">
      <w:pPr>
        <w:spacing w:after="0"/>
        <w:jc w:val="center"/>
        <w:rPr>
          <w:rFonts w:ascii="Verdana" w:hAnsi="Verdana"/>
          <w:b/>
        </w:rPr>
      </w:pPr>
    </w:p>
    <w:p w14:paraId="64EA64CA" w14:textId="77777777" w:rsidR="001759D0" w:rsidRPr="00747B30" w:rsidRDefault="001759D0" w:rsidP="001759D0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Edson de Souza Vilela</w:t>
      </w:r>
    </w:p>
    <w:p w14:paraId="0F298FD9" w14:textId="77777777" w:rsidR="001759D0" w:rsidRPr="00747B30" w:rsidRDefault="001759D0" w:rsidP="001759D0">
      <w:pPr>
        <w:spacing w:after="0"/>
        <w:jc w:val="center"/>
        <w:rPr>
          <w:rFonts w:ascii="Verdana" w:hAnsi="Verdana"/>
          <w:b/>
        </w:rPr>
      </w:pPr>
      <w:r w:rsidRPr="00747B30">
        <w:rPr>
          <w:rFonts w:ascii="Verdana" w:hAnsi="Verdana"/>
          <w:b/>
        </w:rPr>
        <w:t>Prefeito de Carmo do Cajuru</w:t>
      </w:r>
    </w:p>
    <w:p w14:paraId="488031FA" w14:textId="77777777" w:rsidR="001759D0" w:rsidRPr="00747B30" w:rsidRDefault="001759D0" w:rsidP="001759D0">
      <w:pPr>
        <w:rPr>
          <w:rFonts w:ascii="Verdana" w:hAnsi="Verdana"/>
        </w:rPr>
      </w:pPr>
    </w:p>
    <w:p w14:paraId="790A1BDC" w14:textId="77777777" w:rsidR="001759D0" w:rsidRPr="00747B30" w:rsidRDefault="001759D0" w:rsidP="001759D0">
      <w:pPr>
        <w:rPr>
          <w:rFonts w:ascii="Verdana" w:hAnsi="Verdana"/>
        </w:rPr>
      </w:pPr>
    </w:p>
    <w:p w14:paraId="13DBB12C" w14:textId="77777777" w:rsidR="001759D0" w:rsidRDefault="001759D0" w:rsidP="001759D0"/>
    <w:p w14:paraId="6E28AE56" w14:textId="77777777" w:rsidR="001759D0" w:rsidRDefault="001759D0" w:rsidP="001759D0"/>
    <w:p w14:paraId="29B512C7" w14:textId="7D34720C" w:rsidR="001759D0" w:rsidRDefault="001759D0" w:rsidP="001759D0"/>
    <w:p w14:paraId="60082C5F" w14:textId="349B15A6" w:rsidR="0032346C" w:rsidRDefault="0032346C" w:rsidP="001759D0"/>
    <w:p w14:paraId="3C9A52AD" w14:textId="07629ABB" w:rsidR="0032346C" w:rsidRDefault="0032346C" w:rsidP="001759D0"/>
    <w:p w14:paraId="6CD6B047" w14:textId="0335846A" w:rsidR="0032346C" w:rsidRDefault="0032346C" w:rsidP="001759D0"/>
    <w:p w14:paraId="37258A49" w14:textId="3636D9B4" w:rsidR="0032346C" w:rsidRDefault="0032346C" w:rsidP="001759D0"/>
    <w:p w14:paraId="714AAE4C" w14:textId="590D86A1" w:rsidR="0032346C" w:rsidRDefault="0032346C" w:rsidP="001759D0"/>
    <w:p w14:paraId="76F2B36A" w14:textId="57D9DD0C" w:rsidR="0032346C" w:rsidRDefault="0032346C" w:rsidP="001759D0"/>
    <w:p w14:paraId="5C01F2CB" w14:textId="51CC42FE" w:rsidR="0032346C" w:rsidRDefault="0032346C" w:rsidP="001759D0"/>
    <w:p w14:paraId="2432DDAC" w14:textId="4E6EC954" w:rsidR="0032346C" w:rsidRDefault="0032346C" w:rsidP="001759D0"/>
    <w:p w14:paraId="0B2E7E0D" w14:textId="11A666BB" w:rsidR="0032346C" w:rsidRDefault="0032346C" w:rsidP="001759D0"/>
    <w:p w14:paraId="37BFDBA4" w14:textId="5659F5E6" w:rsidR="0032346C" w:rsidRDefault="0032346C" w:rsidP="001759D0"/>
    <w:p w14:paraId="543B51CB" w14:textId="77777777" w:rsidR="0032346C" w:rsidRDefault="0032346C" w:rsidP="001759D0"/>
    <w:p w14:paraId="229E27BF" w14:textId="77777777" w:rsidR="001759D0" w:rsidRDefault="001759D0" w:rsidP="001759D0"/>
    <w:p w14:paraId="2867A0DB" w14:textId="77777777" w:rsidR="001759D0" w:rsidRDefault="001759D0" w:rsidP="001759D0"/>
    <w:p w14:paraId="39FEDC72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Excelentíssimo Senhor</w:t>
      </w:r>
    </w:p>
    <w:p w14:paraId="015BD3EA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b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Vereador </w:t>
      </w:r>
      <w:proofErr w:type="spellStart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>Edésio</w:t>
      </w:r>
      <w:proofErr w:type="spellEnd"/>
      <w:r w:rsidRPr="005415EC">
        <w:rPr>
          <w:rFonts w:ascii="Verdana" w:eastAsia="Verdana" w:hAnsi="Verdana" w:cs="Verdana"/>
          <w:b/>
          <w:sz w:val="22"/>
          <w:szCs w:val="22"/>
          <w:shd w:val="clear" w:color="auto" w:fill="FFFFFF"/>
        </w:rPr>
        <w:t xml:space="preserve"> Eustáquio Avelar</w:t>
      </w:r>
    </w:p>
    <w:p w14:paraId="3ADD6AF6" w14:textId="77777777" w:rsidR="001759D0" w:rsidRPr="005415EC" w:rsidRDefault="001759D0" w:rsidP="001759D0">
      <w:pPr>
        <w:pStyle w:val="Standard"/>
        <w:spacing w:line="240" w:lineRule="exact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Digníssimo Presidente da Câmara Municipal</w:t>
      </w:r>
    </w:p>
    <w:p w14:paraId="5B5D26A0" w14:textId="77777777" w:rsidR="001759D0" w:rsidRPr="005415EC" w:rsidRDefault="001759D0" w:rsidP="001759D0">
      <w:pPr>
        <w:pStyle w:val="Standard"/>
        <w:spacing w:line="240" w:lineRule="exact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 w:rsidRPr="005415EC">
        <w:rPr>
          <w:rFonts w:ascii="Verdana" w:eastAsia="Verdana" w:hAnsi="Verdana" w:cs="Verdana"/>
          <w:sz w:val="22"/>
          <w:szCs w:val="22"/>
          <w:shd w:val="clear" w:color="auto" w:fill="FFFFFF"/>
        </w:rPr>
        <w:t>Carmo do Cajuru – MG.</w:t>
      </w:r>
    </w:p>
    <w:sectPr w:rsidR="001759D0" w:rsidRPr="005415EC" w:rsidSect="00F82697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D0"/>
    <w:rsid w:val="001240A9"/>
    <w:rsid w:val="001759D0"/>
    <w:rsid w:val="0032346C"/>
    <w:rsid w:val="00336B1E"/>
    <w:rsid w:val="004855D2"/>
    <w:rsid w:val="004F6ED3"/>
    <w:rsid w:val="00535940"/>
    <w:rsid w:val="00633FDE"/>
    <w:rsid w:val="006D7C71"/>
    <w:rsid w:val="00873A66"/>
    <w:rsid w:val="008F63FE"/>
    <w:rsid w:val="008F70A8"/>
    <w:rsid w:val="00900502"/>
    <w:rsid w:val="009126D8"/>
    <w:rsid w:val="00913BF4"/>
    <w:rsid w:val="00946730"/>
    <w:rsid w:val="009F20C1"/>
    <w:rsid w:val="00B67CCC"/>
    <w:rsid w:val="00C47956"/>
    <w:rsid w:val="00CD03FC"/>
    <w:rsid w:val="00ED10B2"/>
    <w:rsid w:val="00F2260C"/>
    <w:rsid w:val="00F3071E"/>
    <w:rsid w:val="00F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B5E2"/>
  <w15:chartTrackingRefBased/>
  <w15:docId w15:val="{2312E8CF-0CFC-42A4-B1D8-6A1F6669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759D0"/>
    <w:pPr>
      <w:spacing w:after="0" w:line="360" w:lineRule="auto"/>
      <w:ind w:firstLine="708"/>
      <w:jc w:val="center"/>
    </w:pPr>
    <w:rPr>
      <w:rFonts w:ascii="Verdana" w:eastAsia="Times New Roman" w:hAnsi="Verdana"/>
      <w:sz w:val="9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759D0"/>
    <w:rPr>
      <w:rFonts w:ascii="Verdana" w:eastAsia="Times New Roman" w:hAnsi="Verdana" w:cs="Times New Roman"/>
      <w:sz w:val="96"/>
      <w:szCs w:val="20"/>
    </w:rPr>
  </w:style>
  <w:style w:type="paragraph" w:styleId="Pr-formataoHTML">
    <w:name w:val="HTML Preformatted"/>
    <w:basedOn w:val="Normal"/>
    <w:link w:val="Pr-formataoHTMLChar"/>
    <w:unhideWhenUsed/>
    <w:rsid w:val="00175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1759D0"/>
    <w:rPr>
      <w:rFonts w:ascii="Courier New" w:eastAsia="Times New Roman" w:hAnsi="Courier New" w:cs="Times New Roman"/>
      <w:sz w:val="20"/>
      <w:szCs w:val="20"/>
    </w:rPr>
  </w:style>
  <w:style w:type="paragraph" w:styleId="SemEspaamento">
    <w:name w:val="No Spacing"/>
    <w:qFormat/>
    <w:rsid w:val="001759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759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1759D0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467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46730"/>
    <w:rPr>
      <w:rFonts w:ascii="Calibri" w:eastAsia="Calibri" w:hAnsi="Calibri" w:cs="Times New Roman"/>
    </w:rPr>
  </w:style>
  <w:style w:type="paragraph" w:customStyle="1" w:styleId="TextodeLei">
    <w:name w:val="Texto de Lei"/>
    <w:basedOn w:val="Normal"/>
    <w:rsid w:val="00946730"/>
    <w:pPr>
      <w:suppressAutoHyphens/>
      <w:spacing w:before="60" w:after="0" w:line="240" w:lineRule="auto"/>
      <w:ind w:firstLine="284"/>
      <w:jc w:val="both"/>
    </w:pPr>
    <w:rPr>
      <w:rFonts w:ascii="Arial" w:eastAsia="Times New Roman" w:hAnsi="Arial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7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 do Cajuru</dc:creator>
  <cp:keywords/>
  <dc:description/>
  <cp:lastModifiedBy>Carmo do Cajuru</cp:lastModifiedBy>
  <cp:revision>2</cp:revision>
  <cp:lastPrinted>2020-08-03T12:02:00Z</cp:lastPrinted>
  <dcterms:created xsi:type="dcterms:W3CDTF">2020-08-03T19:18:00Z</dcterms:created>
  <dcterms:modified xsi:type="dcterms:W3CDTF">2020-08-03T19:18:00Z</dcterms:modified>
</cp:coreProperties>
</file>