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122C" w:rsidR="00C07854" w:rsidP="6C22B9D2" w:rsidRDefault="00C07854" w14:paraId="2042EAC9" w14:textId="5D4F4941">
      <w:pPr>
        <w:pStyle w:val="Normal1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9D9D9" w:themeFill="background1" w:themeFillShade="D9"/>
        <w:spacing w:line="240" w:lineRule="auto"/>
        <w:ind w:left="0" w:right="0"/>
        <w:contextualSpacing/>
        <w:jc w:val="center"/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</w:pPr>
      <w:r w:rsidRPr="6C22B9D2" w:rsidR="00C07854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PROJETO SUBSTITUTIVO Nº 00</w:t>
      </w:r>
      <w:r w:rsidRPr="6C22B9D2" w:rsidR="2A5DD51C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1</w:t>
      </w:r>
      <w:r w:rsidRPr="6C22B9D2" w:rsidR="00C07854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 xml:space="preserve"> AO PROJETO DE LEI </w:t>
      </w:r>
      <w:r w:rsidRPr="6C22B9D2" w:rsidR="00C07854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Nº 0</w:t>
      </w:r>
      <w:r w:rsidRPr="6C22B9D2" w:rsidR="3A651124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37</w:t>
      </w:r>
      <w:r w:rsidRPr="6C22B9D2" w:rsidR="00C07854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/20</w:t>
      </w:r>
      <w:r w:rsidRPr="6C22B9D2" w:rsidR="00656C9C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2</w:t>
      </w:r>
      <w:r w:rsidRPr="6C22B9D2" w:rsidR="61B8A354">
        <w:rPr>
          <w:rFonts w:ascii="Verdana" w:hAnsi="Verdana" w:eastAsia="Arial" w:cs="Arial"/>
          <w:b w:val="1"/>
          <w:bCs w:val="1"/>
          <w:color w:val="auto"/>
          <w:sz w:val="32"/>
          <w:szCs w:val="32"/>
          <w:lang w:val="pt-BR"/>
        </w:rPr>
        <w:t>5</w:t>
      </w:r>
    </w:p>
    <w:p w:rsidRPr="0000122C" w:rsidR="00656C9C" w:rsidP="6C22B9D2" w:rsidRDefault="00656C9C" w14:paraId="2CD8C58A" w14:textId="77777777" w14:noSpellErr="1">
      <w:pPr>
        <w:pStyle w:val="Ttulo1"/>
        <w:shd w:val="clear" w:color="auto" w:fill="FFFFFF" w:themeFill="background1"/>
        <w:spacing w:before="0" w:line="240" w:lineRule="auto"/>
        <w:ind w:left="3969" w:right="300"/>
        <w:jc w:val="both"/>
        <w:rPr>
          <w:rFonts w:ascii="Verdana" w:hAnsi="Verdana" w:eastAsia="Times New Roman" w:cs="Calibri"/>
          <w:b w:val="1"/>
          <w:bCs w:val="1"/>
          <w:color w:val="auto"/>
          <w:kern w:val="36"/>
          <w:sz w:val="18"/>
          <w:szCs w:val="18"/>
          <w:lang w:eastAsia="pt-BR"/>
        </w:rPr>
      </w:pPr>
    </w:p>
    <w:p w:rsidRPr="0000122C" w:rsidR="00C07854" w:rsidP="6C22B9D2" w:rsidRDefault="00C07854" w14:paraId="09E0DE24" w14:textId="33318D7E">
      <w:pPr>
        <w:shd w:val="clear" w:color="auto" w:fill="FFFFFF" w:themeFill="background1"/>
        <w:autoSpaceDE w:val="0"/>
        <w:autoSpaceDN w:val="0"/>
        <w:adjustRightInd w:val="0"/>
        <w:spacing w:before="0" w:line="240" w:lineRule="auto"/>
        <w:ind w:left="3969" w:right="300"/>
        <w:contextualSpacing/>
        <w:jc w:val="both"/>
        <w:rPr>
          <w:rFonts w:ascii="Verdana" w:hAnsi="Verdana" w:eastAsia="Times New Roman" w:cs="Calibri"/>
          <w:b w:val="1"/>
          <w:bCs w:val="1"/>
          <w:i w:val="1"/>
          <w:iCs w:val="1"/>
          <w:color w:val="auto"/>
          <w:sz w:val="20"/>
          <w:szCs w:val="20"/>
          <w:lang w:eastAsia="pt-BR"/>
        </w:rPr>
      </w:pPr>
      <w:r w:rsidRPr="6C22B9D2" w:rsidR="61B8A354">
        <w:rPr>
          <w:rFonts w:ascii="Verdana" w:hAnsi="Verdana" w:eastAsia="Verdana" w:cs="Verdana"/>
          <w:b w:val="1"/>
          <w:bCs w:val="1"/>
          <w:i w:val="1"/>
          <w:iCs w:val="1"/>
          <w:noProof w:val="0"/>
          <w:sz w:val="20"/>
          <w:szCs w:val="20"/>
          <w:lang w:val="pt-BR"/>
        </w:rPr>
        <w:t>Dispõe sobre a prestação de apoio institucional, logístico e financeiro pelo Município de Carmo do Cajuru a eventos de caráter público, gratuitos, realizados em espaço público, e dá outras providências.</w:t>
      </w:r>
      <w:r w:rsidRPr="6C22B9D2" w:rsidR="61B8A354">
        <w:rPr>
          <w:noProof w:val="0"/>
          <w:lang w:val="pt-BR"/>
        </w:rPr>
        <w:t xml:space="preserve"> </w:t>
      </w:r>
    </w:p>
    <w:p w:rsidR="6C22B9D2" w:rsidP="6C22B9D2" w:rsidRDefault="6C22B9D2" w14:paraId="4C421394" w14:textId="564B8B04">
      <w:pPr>
        <w:shd w:val="clear" w:color="auto" w:fill="FFFFFF" w:themeFill="background1"/>
        <w:spacing w:before="0" w:line="240" w:lineRule="auto"/>
        <w:ind w:left="3969" w:right="300"/>
        <w:jc w:val="both"/>
        <w:rPr>
          <w:noProof w:val="0"/>
          <w:lang w:val="pt-BR"/>
        </w:rPr>
      </w:pPr>
    </w:p>
    <w:p w:rsidRPr="0000122C" w:rsidR="00C07854" w:rsidP="6C22B9D2" w:rsidRDefault="003573FE" w14:paraId="12B6B6C4" w14:textId="620F46B3">
      <w:pPr>
        <w:autoSpaceDE w:val="0"/>
        <w:autoSpaceDN w:val="0"/>
        <w:adjustRightInd w:val="0"/>
        <w:spacing w:line="240" w:lineRule="auto"/>
        <w:contextualSpacing/>
        <w:rPr>
          <w:rFonts w:cs="Arial"/>
          <w:i w:val="1"/>
          <w:iCs w:val="1"/>
          <w:sz w:val="22"/>
          <w:szCs w:val="22"/>
          <w:lang w:eastAsia="pt-BR"/>
        </w:rPr>
      </w:pPr>
      <w:r w:rsidRPr="6C22B9D2" w:rsidR="003573FE">
        <w:rPr>
          <w:rFonts w:cs="Arial"/>
          <w:i w:val="1"/>
          <w:iCs w:val="1"/>
          <w:sz w:val="22"/>
          <w:szCs w:val="22"/>
          <w:lang w:eastAsia="pt-BR"/>
        </w:rPr>
        <w:t>O</w:t>
      </w:r>
      <w:r w:rsidRPr="6C22B9D2" w:rsidR="145EB40E">
        <w:rPr>
          <w:rFonts w:cs="Arial"/>
          <w:i w:val="1"/>
          <w:iCs w:val="1"/>
          <w:sz w:val="22"/>
          <w:szCs w:val="22"/>
          <w:lang w:eastAsia="pt-BR"/>
        </w:rPr>
        <w:t xml:space="preserve">s Vereadores 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 xml:space="preserve">da Câmara Municipal de Carmo do Cajuru, Estado de Minas Gerais, </w:t>
      </w:r>
      <w:r w:rsidRPr="6C22B9D2" w:rsidR="003573FE">
        <w:rPr>
          <w:rFonts w:cs="Arial"/>
          <w:i w:val="1"/>
          <w:iCs w:val="1"/>
          <w:sz w:val="22"/>
          <w:szCs w:val="22"/>
          <w:lang w:eastAsia="pt-BR"/>
        </w:rPr>
        <w:t xml:space="preserve">que o presente subscreve, 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>com fundamento no art. 1</w:t>
      </w:r>
      <w:r w:rsidRPr="6C22B9D2" w:rsidR="00773891">
        <w:rPr>
          <w:rFonts w:cs="Arial"/>
          <w:i w:val="1"/>
          <w:iCs w:val="1"/>
          <w:sz w:val="22"/>
          <w:szCs w:val="22"/>
          <w:lang w:eastAsia="pt-BR"/>
        </w:rPr>
        <w:t>6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>3 do Regimento Interno desta Casa, apresenta</w:t>
      </w:r>
      <w:r w:rsidRPr="6C22B9D2" w:rsidR="4F707763">
        <w:rPr>
          <w:rFonts w:cs="Arial"/>
          <w:i w:val="1"/>
          <w:iCs w:val="1"/>
          <w:sz w:val="22"/>
          <w:szCs w:val="22"/>
          <w:lang w:eastAsia="pt-BR"/>
        </w:rPr>
        <w:t>m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 xml:space="preserve"> o seguinte Projeto Substitutivo ao Projeto de Lei 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>nº 0</w:t>
      </w:r>
      <w:r w:rsidRPr="6C22B9D2" w:rsidR="1F3B9C37">
        <w:rPr>
          <w:rFonts w:cs="Arial"/>
          <w:i w:val="1"/>
          <w:iCs w:val="1"/>
          <w:sz w:val="22"/>
          <w:szCs w:val="22"/>
          <w:lang w:eastAsia="pt-BR"/>
        </w:rPr>
        <w:t>37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>/20</w:t>
      </w:r>
      <w:r w:rsidRPr="6C22B9D2" w:rsidR="00656C9C">
        <w:rPr>
          <w:rFonts w:cs="Arial"/>
          <w:i w:val="1"/>
          <w:iCs w:val="1"/>
          <w:sz w:val="22"/>
          <w:szCs w:val="22"/>
          <w:lang w:eastAsia="pt-BR"/>
        </w:rPr>
        <w:t>2</w:t>
      </w:r>
      <w:r w:rsidRPr="6C22B9D2" w:rsidR="71EAA457">
        <w:rPr>
          <w:rFonts w:cs="Arial"/>
          <w:i w:val="1"/>
          <w:iCs w:val="1"/>
          <w:sz w:val="22"/>
          <w:szCs w:val="22"/>
          <w:lang w:eastAsia="pt-BR"/>
        </w:rPr>
        <w:t>5</w:t>
      </w:r>
      <w:r w:rsidRPr="6C22B9D2" w:rsidR="00C07854">
        <w:rPr>
          <w:rFonts w:cs="Arial"/>
          <w:i w:val="1"/>
          <w:iCs w:val="1"/>
          <w:sz w:val="22"/>
          <w:szCs w:val="22"/>
          <w:lang w:eastAsia="pt-BR"/>
        </w:rPr>
        <w:t>:</w:t>
      </w:r>
    </w:p>
    <w:p w:rsidRPr="0000122C" w:rsidR="00C07854" w:rsidP="6C22B9D2" w:rsidRDefault="00C07854" w14:paraId="068E2CB6" w14:textId="77777777" w14:noSpellErr="1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2"/>
          <w:szCs w:val="22"/>
          <w:lang w:eastAsia="pt-BR"/>
        </w:rPr>
      </w:pPr>
    </w:p>
    <w:p w:rsidRPr="0000122C" w:rsidR="00254F66" w:rsidP="6C22B9D2" w:rsidRDefault="00254F66" w14:paraId="326F54BE" w14:textId="39B5F56C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CAPÍTULO I</w:t>
      </w:r>
    </w:p>
    <w:p w:rsidRPr="0000122C" w:rsidR="00254F66" w:rsidP="6C22B9D2" w:rsidRDefault="00254F66" w14:paraId="51FE8518" w14:textId="52640141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DAS DISPOSIÇÕES INICIAIS</w:t>
      </w:r>
    </w:p>
    <w:p w:rsidRPr="0000122C" w:rsidR="00254F66" w:rsidP="6C22B9D2" w:rsidRDefault="00254F66" w14:paraId="2FB8B716" w14:textId="675ACBF9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4E1AD78E" w14:textId="6C3A5D6E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1°</w:t>
      </w:r>
      <w:r w:rsidRPr="6C22B9D2" w:rsidR="723354AB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Fica o Poder Executivo Municipal autorizado a conceder apoio logístico a eventos de interesse público realizados no Município de Carmo do Cajuru, tais como manifestações culturais, esportivas, religiosas, turísticas, recreativas, comunitárias ou similares, filantrópicos desde que:</w:t>
      </w:r>
    </w:p>
    <w:p w:rsidRPr="0000122C" w:rsidR="00254F66" w:rsidP="6C22B9D2" w:rsidRDefault="00254F66" w14:paraId="6B69ADAE" w14:textId="55A25B1F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15787AE4" w14:textId="1A606D3D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sejam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realizados em espaço público, como vias, praças, ginásios e congêneres;</w:t>
      </w:r>
    </w:p>
    <w:p w:rsidRPr="0000122C" w:rsidR="00254F66" w:rsidP="6C22B9D2" w:rsidRDefault="00254F66" w14:paraId="4DDB0346" w14:textId="5FC0E553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0D36476E" w14:textId="6B82947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tenham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participação gratuita para o público em geral, vedada a cobrança de ingresso;</w:t>
      </w:r>
    </w:p>
    <w:p w:rsidRPr="0000122C" w:rsidR="00254F66" w:rsidP="6C22B9D2" w:rsidRDefault="00254F66" w14:paraId="15E0EDCF" w14:textId="77E2C474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0B83846A" w14:textId="19F7FE63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demonstrem impacto econômico local, notadamente com a atração de participantes de outros municípios, com potencial de fomentar o comércio, a rede de hospedagem e o turismo local.</w:t>
      </w:r>
    </w:p>
    <w:p w:rsidRPr="0000122C" w:rsidR="00254F66" w:rsidP="6C22B9D2" w:rsidRDefault="00254F66" w14:paraId="4384B488" w14:textId="6FF1E73D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5A984A1F" w14:textId="54146D13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§</w:t>
      </w:r>
      <w:r w:rsidRPr="6C22B9D2" w:rsidR="06541635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1º</w:t>
      </w:r>
      <w:r w:rsidRPr="6C22B9D2" w:rsidR="5DC3A5F6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Excepcionalmente, poderá ser concedido apoio a eventos de caráter filantrópico, realizados em espaços públicos, mesmo quando houver cobrança de ingressos, desde que:</w:t>
      </w:r>
    </w:p>
    <w:p w:rsidRPr="0000122C" w:rsidR="00254F66" w:rsidP="6C22B9D2" w:rsidRDefault="00254F66" w14:paraId="2A3C83D7" w14:textId="4A4E8DA5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2725881F" w14:textId="6A216DE4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a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totalidade da renda líquida obtida com a venda de ingressos seja destinada a entidades ou causas filantrópicas devidamente identificadas e reconhecidas;</w:t>
      </w:r>
    </w:p>
    <w:p w:rsidRPr="0000122C" w:rsidR="00254F66" w:rsidP="6C22B9D2" w:rsidRDefault="00254F66" w14:paraId="500075B3" w14:textId="2A499476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1D964474" w14:textId="3BC332D4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o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evento apresente, de forma expressa, a finalidade beneficente em sua divulgação e planejamento;</w:t>
      </w:r>
    </w:p>
    <w:p w:rsidRPr="0000122C" w:rsidR="00254F66" w:rsidP="6C22B9D2" w:rsidRDefault="00254F66" w14:paraId="44DB39A9" w14:textId="2CF6429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68DEBE92" w14:textId="0A9B65D6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a organização do evento apresente prestação de contas detalhada à Comissão Municipal de Eventos e à Prefeitura Municipal de Carmo do Cajuru, no prazo de até 60 (sessenta) dias após sua realização, demonstrando a destinação dos recursos arrecadados.</w:t>
      </w:r>
    </w:p>
    <w:p w:rsidRPr="0000122C" w:rsidR="00254F66" w:rsidP="6C22B9D2" w:rsidRDefault="00254F66" w14:paraId="0633BBBB" w14:textId="0F95FA5B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0306DC64" w14:textId="0A584EEC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§</w:t>
      </w:r>
      <w:r w:rsidRPr="6C22B9D2" w:rsidR="0954E809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2º</w:t>
      </w:r>
      <w:r w:rsidRPr="6C22B9D2" w:rsidR="31EAB02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 descumprimento da obrigação de prestação de contas poderá ensejar a vedação de novos apoios ao responsável ou entidade promotora do evento, além de responsabilização cível de ação de ressarcimento ao erário público. </w:t>
      </w:r>
    </w:p>
    <w:p w:rsidRPr="0000122C" w:rsidR="00254F66" w:rsidP="6C22B9D2" w:rsidRDefault="00254F66" w14:paraId="52EB9C42" w14:textId="477D6368">
      <w:pPr>
        <w:spacing w:before="0" w:beforeAutospacing="off" w:after="0" w:afterAutospacing="off" w:line="240" w:lineRule="auto"/>
        <w:ind w:firstLine="851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</w:p>
    <w:p w:rsidRPr="0000122C" w:rsidR="00254F66" w:rsidP="6C22B9D2" w:rsidRDefault="00254F66" w14:paraId="228706E0" w14:textId="3F361DF9">
      <w:pPr>
        <w:spacing w:before="0" w:beforeAutospacing="off" w:after="0" w:afterAutospacing="off" w:line="240" w:lineRule="auto"/>
        <w:ind w:firstLine="851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6C22B9D2" w:rsidR="5B975B1E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§ 3º.</w:t>
      </w:r>
      <w:r w:rsidRPr="6C22B9D2" w:rsidR="5B975B1E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Fica vedada a concessão de qualquer apoio financeiro.</w:t>
      </w:r>
    </w:p>
    <w:p w:rsidRPr="0000122C" w:rsidR="00254F66" w:rsidP="6C22B9D2" w:rsidRDefault="00254F66" w14:paraId="3F251EB8" w14:textId="40A3F9EF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1F9F0386" w14:textId="3B83DF1D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2º</w:t>
      </w:r>
      <w:r w:rsidRPr="6C22B9D2" w:rsidR="10082BF1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Para os fins desta Lei, considera-se</w:t>
      </w:r>
      <w:r w:rsidRPr="6C22B9D2" w:rsidR="6C431EF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apoio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logístico ou institucional a cessão ou disponibilização de bens e serviços públicos, como equipamentos de som, palco, banheiros químicos, sinalização, além do apoio operacional de limpeza urbana, fiscalização, segurança e trânsito.</w:t>
      </w:r>
    </w:p>
    <w:p w:rsidRPr="0000122C" w:rsidR="00254F66" w:rsidP="6C22B9D2" w:rsidRDefault="00254F66" w14:paraId="38A24022" w14:textId="3613625B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4E56E253" w14:textId="7F000492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CAPÍTULO II</w:t>
      </w:r>
    </w:p>
    <w:p w:rsidRPr="0000122C" w:rsidR="00254F66" w:rsidP="6C22B9D2" w:rsidRDefault="00254F66" w14:paraId="73B444C0" w14:textId="19AB9655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DOS REQUISITOS E CRITÉRIOS</w:t>
      </w:r>
    </w:p>
    <w:p w:rsidRPr="0000122C" w:rsidR="00254F66" w:rsidP="6C22B9D2" w:rsidRDefault="00254F66" w14:paraId="022642AE" w14:textId="0076EC81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0"/>
          <w:szCs w:val="20"/>
          <w:lang w:val="pt-BR"/>
        </w:rPr>
        <w:t xml:space="preserve"> </w:t>
      </w:r>
    </w:p>
    <w:p w:rsidRPr="0000122C" w:rsidR="00254F66" w:rsidP="6C22B9D2" w:rsidRDefault="00254F66" w14:paraId="2ADFAE8C" w14:textId="4A26A959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3°</w:t>
      </w:r>
      <w:r w:rsidRPr="6C22B9D2" w:rsidR="422CD62A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Poderão receber apoio os eventos que atendam aos seguintes requisitos:</w:t>
      </w:r>
    </w:p>
    <w:p w:rsidRPr="0000122C" w:rsidR="00254F66" w:rsidP="6C22B9D2" w:rsidRDefault="00254F66" w14:paraId="03B675C6" w14:textId="5CAC1338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3541AF43" w14:textId="41B25580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apresentem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justificativa fundamentada de interesse público, com benefícios sociais, culturais, esportivos, religiosos ou turísticos;</w:t>
      </w:r>
    </w:p>
    <w:p w:rsidRPr="0000122C" w:rsidR="00254F66" w:rsidP="6C22B9D2" w:rsidRDefault="00254F66" w14:paraId="356655F2" w14:textId="48B81955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430E7A01" w14:textId="514054E9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não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comprometam os serviços públicos essenciais, devendo haver análise prévia da disponibilidade operacional;</w:t>
      </w:r>
    </w:p>
    <w:p w:rsidRPr="0000122C" w:rsidR="00254F66" w:rsidP="6C22B9D2" w:rsidRDefault="00254F66" w14:paraId="2A4C808B" w14:textId="54D2E571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18D97E73" w14:textId="0A7CE3E6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façam parte do Calendário Municipal de Eventos Oficiais, instituído por decreto ou outro instrumento de regulamentação administrativa, elaborado com base em critérios técnicos e deliberado pela Comissão Municipal de Eventos;</w:t>
      </w:r>
    </w:p>
    <w:p w:rsidRPr="0000122C" w:rsidR="00254F66" w:rsidP="6C22B9D2" w:rsidRDefault="00254F66" w14:paraId="61C6F9B7" w14:textId="0A54901F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675EF95D" w14:textId="13B6535F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IV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tenham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requerimento formal protocolado com antecedência mínima de 30 (trinta) dias da data prevista para sua realização;</w:t>
      </w:r>
    </w:p>
    <w:p w:rsidRPr="0000122C" w:rsidR="00254F66" w:rsidP="6C22B9D2" w:rsidRDefault="00254F66" w14:paraId="4505117C" w14:textId="1473B31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7D867C7E" w14:textId="66380CEB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sejam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organizados por pessoa jurídica e/ou entidade local ou instituição legalmente constituída.</w:t>
      </w:r>
    </w:p>
    <w:p w:rsidRPr="0000122C" w:rsidR="00254F66" w:rsidP="6C22B9D2" w:rsidRDefault="00254F66" w14:paraId="4972828E" w14:textId="12FB5B0B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30DE20BB" w14:textId="7C7C32BF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4º</w:t>
      </w:r>
      <w:r w:rsidRPr="6C22B9D2" w:rsidR="0B7350A3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 apoio poderá ser concedido de forma:</w:t>
      </w:r>
    </w:p>
    <w:p w:rsidRPr="0000122C" w:rsidR="00254F66" w:rsidP="6C22B9D2" w:rsidRDefault="00254F66" w14:paraId="65D545E1" w14:textId="090D0317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1CA2A272" w14:textId="562E66AE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2FDE0CD0" w14:textId="152367BE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parcial ou integral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, conforme a relevância do evento, a disponibilidade e a contrapartida apresentada;</w:t>
      </w:r>
    </w:p>
    <w:p w:rsidRPr="0000122C" w:rsidR="00254F66" w:rsidP="6C22B9D2" w:rsidRDefault="00254F66" w14:paraId="08B2A7E9" w14:textId="2E28713D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3841FE89" w14:textId="5D2BFB16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condicionada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à celebração do instrumento jurídico cabível, nos termos da legislação vigente, observando-se os princípios da administração pública e as disposições da Lei Federal nº 14.133, de 1º de abril de 2021.</w:t>
      </w:r>
    </w:p>
    <w:p w:rsidRPr="0000122C" w:rsidR="00254F66" w:rsidP="6C22B9D2" w:rsidRDefault="00254F66" w14:paraId="09E38178" w14:textId="55AC5C5F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746F62E4" w14:textId="5E79AF08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62D2EB4F" w14:textId="1FCE0ED0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CAPÍTULO III</w:t>
      </w:r>
    </w:p>
    <w:p w:rsidRPr="0000122C" w:rsidR="00254F66" w:rsidP="6C22B9D2" w:rsidRDefault="00254F66" w14:paraId="7B05FAB0" w14:textId="2EE94B13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DA COMISSÃO DE AVALIAÇÃO</w:t>
      </w:r>
    </w:p>
    <w:p w:rsidRPr="0000122C" w:rsidR="00254F66" w:rsidP="6C22B9D2" w:rsidRDefault="00254F66" w14:paraId="61ED916F" w14:textId="767E9AD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68448D76" w14:textId="1ECB50EC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5º</w:t>
      </w:r>
      <w:r w:rsidRPr="6C22B9D2" w:rsidR="601AD2FC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 Poder Executivo regulamentará, mediante decreto, a criação da Comissão Municipal de Eventos, vinculada à Secretaria Municipal de Administração, com atribuições de:</w:t>
      </w:r>
    </w:p>
    <w:p w:rsidRPr="0000122C" w:rsidR="00254F66" w:rsidP="6C22B9D2" w:rsidRDefault="00254F66" w14:paraId="31003B24" w14:textId="38C92DC7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6AEEEB55" w14:textId="36A6C359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receber e analisar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os pedidos de apoio formulados com base nesta Lei;</w:t>
      </w:r>
    </w:p>
    <w:p w:rsidRPr="0000122C" w:rsidR="00254F66" w:rsidP="6C22B9D2" w:rsidRDefault="00254F66" w14:paraId="1FFCEA7D" w14:textId="7F558E42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38BF037E" w14:textId="1DAED9C7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deliberar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sobre o enquadramento dos eventos no critério de interesse público e de impacto econômico-cultural;</w:t>
      </w:r>
    </w:p>
    <w:p w:rsidRPr="0000122C" w:rsidR="00254F66" w:rsidP="6C22B9D2" w:rsidRDefault="00254F66" w14:paraId="20B0DCEC" w14:textId="04525725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427736B7" w14:textId="5C61FA24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propor a inclusão ou exclusão de eventos no Calendário Municipal de Eventos Oficiais;</w:t>
      </w:r>
    </w:p>
    <w:p w:rsidRPr="0000122C" w:rsidR="00254F66" w:rsidP="6C22B9D2" w:rsidRDefault="00254F66" w14:paraId="7F5EFA50" w14:textId="507345DB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0BA5C400" w14:textId="1384950E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IV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acompanhar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a execução dos apoios concedidos, inclusive com a elaboração de relatórios de resultados.</w:t>
      </w:r>
    </w:p>
    <w:p w:rsidRPr="0000122C" w:rsidR="00254F66" w:rsidP="6C22B9D2" w:rsidRDefault="00254F66" w14:paraId="37BFA074" w14:textId="34124A7F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095FCC98" w14:textId="7D06D2F9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6º</w:t>
      </w:r>
      <w:r w:rsidRPr="6C22B9D2" w:rsidR="618F3583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A Comissão deverá se reunir, ordinariamente ou extraordinariamente sempre que necessário.</w:t>
      </w:r>
    </w:p>
    <w:p w:rsidRPr="0000122C" w:rsidR="00254F66" w:rsidP="6C22B9D2" w:rsidRDefault="00254F66" w14:paraId="28E8FE68" w14:textId="0E6E6426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309E6AAA" w14:textId="4E2D4FB6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CAPÍTULO IV</w:t>
      </w:r>
    </w:p>
    <w:p w:rsidRPr="0000122C" w:rsidR="00254F66" w:rsidP="6C22B9D2" w:rsidRDefault="00254F66" w14:paraId="20AB0376" w14:textId="2557B1CB">
      <w:pPr>
        <w:spacing w:before="0" w:beforeAutospacing="off" w:after="0" w:afterAutospacing="off" w:line="240" w:lineRule="auto"/>
        <w:ind w:firstLine="851"/>
        <w:jc w:val="center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DAS DISPOSIÇÕES FINAIS</w:t>
      </w:r>
    </w:p>
    <w:p w:rsidRPr="0000122C" w:rsidR="00254F66" w:rsidP="6C22B9D2" w:rsidRDefault="00254F66" w14:paraId="6EE5758B" w14:textId="16FE7214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034B1F0C" w14:textId="7F3E626E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Art. 7º</w:t>
      </w:r>
      <w:r w:rsidRPr="6C22B9D2" w:rsidR="43681527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 Poder Executivo regulamentará esta Lei no prazo de 90 (noventa) dias, contados da data de sua publicação, estabelecendo:</w:t>
      </w:r>
    </w:p>
    <w:p w:rsidRPr="0000122C" w:rsidR="00254F66" w:rsidP="6C22B9D2" w:rsidRDefault="00254F66" w14:paraId="17C43287" w14:textId="5DBB9710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4A3034D7" w14:textId="68365042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os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procedimentos para apresentação e análise dos pedidos de apoio;</w:t>
      </w:r>
    </w:p>
    <w:p w:rsidRPr="0000122C" w:rsidR="00254F66" w:rsidP="6C22B9D2" w:rsidRDefault="00254F66" w14:paraId="131CA271" w14:textId="6831AC2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736F2B6B" w14:textId="64B0A162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os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formulários e documentos exigidos;</w:t>
      </w:r>
    </w:p>
    <w:p w:rsidRPr="0000122C" w:rsidR="00254F66" w:rsidP="6C22B9D2" w:rsidRDefault="00254F66" w14:paraId="601CBC68" w14:textId="73450E6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71AD561C" w14:textId="3D7FC898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III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o funcionamento da Comissão Municipal de Eventos;</w:t>
      </w:r>
    </w:p>
    <w:p w:rsidRPr="0000122C" w:rsidR="00254F66" w:rsidP="6C22B9D2" w:rsidRDefault="00254F66" w14:paraId="7599455E" w14:textId="627A15F4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7ED9D803" w14:textId="5523E7D3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IV –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>os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modelos de instrumentos jurídicos e critérios de contrapartida.</w:t>
      </w:r>
    </w:p>
    <w:p w:rsidRPr="0000122C" w:rsidR="00254F66" w:rsidP="6C22B9D2" w:rsidRDefault="00254F66" w14:paraId="15BB973B" w14:textId="62F73EA5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50077185" w14:textId="56031C39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Art. </w:t>
      </w:r>
      <w:r w:rsidRPr="6C22B9D2" w:rsidR="313735A3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8</w:t>
      </w:r>
      <w:r w:rsidRPr="6C22B9D2" w:rsidR="2E80A02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º</w:t>
      </w:r>
      <w:r w:rsidRPr="6C22B9D2" w:rsidR="4DABD54A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.</w:t>
      </w: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Esta Lei entra em vigor na data de sua publicação.</w:t>
      </w:r>
    </w:p>
    <w:p w:rsidRPr="0000122C" w:rsidR="00254F66" w:rsidP="6C22B9D2" w:rsidRDefault="00254F66" w14:paraId="0D737833" w14:textId="43875D6A">
      <w:pPr>
        <w:spacing w:before="0" w:beforeAutospacing="off" w:after="0" w:afterAutospacing="off" w:line="240" w:lineRule="auto"/>
        <w:ind w:firstLine="851"/>
        <w:jc w:val="both"/>
      </w:pPr>
      <w:r w:rsidRPr="6C22B9D2" w:rsidR="2E80A024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Pr="0000122C" w:rsidR="00254F66" w:rsidP="6C22B9D2" w:rsidRDefault="00254F66" w14:paraId="4E5D610D" w14:textId="13CA9505">
      <w:pPr>
        <w:spacing w:line="240" w:lineRule="auto"/>
        <w:jc w:val="center"/>
        <w:rPr>
          <w:sz w:val="22"/>
          <w:szCs w:val="22"/>
        </w:rPr>
      </w:pPr>
      <w:r w:rsidRPr="6C22B9D2" w:rsidR="00254F66">
        <w:rPr>
          <w:sz w:val="22"/>
          <w:szCs w:val="22"/>
        </w:rPr>
        <w:t xml:space="preserve">Carmo do Cajuru/MG, </w:t>
      </w:r>
      <w:r w:rsidRPr="6C22B9D2" w:rsidR="78F897B1">
        <w:rPr>
          <w:sz w:val="22"/>
          <w:szCs w:val="22"/>
        </w:rPr>
        <w:t>08</w:t>
      </w:r>
      <w:r w:rsidRPr="6C22B9D2" w:rsidR="00254F66">
        <w:rPr>
          <w:sz w:val="22"/>
          <w:szCs w:val="22"/>
        </w:rPr>
        <w:t xml:space="preserve"> de </w:t>
      </w:r>
      <w:r w:rsidRPr="6C22B9D2" w:rsidR="12E28088">
        <w:rPr>
          <w:sz w:val="22"/>
          <w:szCs w:val="22"/>
        </w:rPr>
        <w:t>set</w:t>
      </w:r>
      <w:r w:rsidRPr="6C22B9D2" w:rsidR="000C0D28">
        <w:rPr>
          <w:sz w:val="22"/>
          <w:szCs w:val="22"/>
        </w:rPr>
        <w:t>embro</w:t>
      </w:r>
      <w:r w:rsidRPr="6C22B9D2" w:rsidR="00254F66">
        <w:rPr>
          <w:sz w:val="22"/>
          <w:szCs w:val="22"/>
        </w:rPr>
        <w:t xml:space="preserve"> de 20</w:t>
      </w:r>
      <w:r w:rsidRPr="6C22B9D2" w:rsidR="000C0D28">
        <w:rPr>
          <w:sz w:val="22"/>
          <w:szCs w:val="22"/>
        </w:rPr>
        <w:t>2</w:t>
      </w:r>
      <w:r w:rsidRPr="6C22B9D2" w:rsidR="12413956">
        <w:rPr>
          <w:sz w:val="22"/>
          <w:szCs w:val="22"/>
        </w:rPr>
        <w:t>5</w:t>
      </w:r>
      <w:r w:rsidRPr="6C22B9D2" w:rsidR="00254F66">
        <w:rPr>
          <w:sz w:val="22"/>
          <w:szCs w:val="22"/>
        </w:rPr>
        <w:t>.</w:t>
      </w:r>
    </w:p>
    <w:p w:rsidRPr="0000122C" w:rsidR="00254F66" w:rsidP="6C22B9D2" w:rsidRDefault="00254F66" w14:paraId="6F6110C1" w14:textId="77777777" w14:noSpellErr="1">
      <w:pPr>
        <w:spacing w:line="240" w:lineRule="auto"/>
        <w:rPr>
          <w:sz w:val="22"/>
          <w:szCs w:val="22"/>
        </w:rPr>
      </w:pPr>
    </w:p>
    <w:p w:rsidR="6C22B9D2" w:rsidP="6C22B9D2" w:rsidRDefault="6C22B9D2" w14:paraId="6FC28ABA" w14:textId="4F62FEBD">
      <w:pPr>
        <w:spacing w:line="240" w:lineRule="auto"/>
        <w:rPr>
          <w:sz w:val="22"/>
          <w:szCs w:val="22"/>
        </w:rPr>
      </w:pPr>
    </w:p>
    <w:p w:rsidRPr="0000122C" w:rsidR="00254F66" w:rsidP="6C22B9D2" w:rsidRDefault="00254F66" w14:paraId="79CC9E91" w14:textId="77777777" w14:noSpellErr="1">
      <w:pPr>
        <w:spacing w:line="240" w:lineRule="auto"/>
        <w:rPr>
          <w:sz w:val="22"/>
          <w:szCs w:val="22"/>
        </w:rPr>
      </w:pPr>
    </w:p>
    <w:p w:rsidR="006B0F5F" w:rsidP="6C22B9D2" w:rsidRDefault="006B0F5F" w14:paraId="340E5902" w14:textId="0D897C47">
      <w:pPr>
        <w:pStyle w:val="western"/>
        <w:spacing w:before="0" w:beforeAutospacing="0" w:after="0" w:line="240" w:lineRule="auto"/>
        <w:rPr>
          <w:rFonts w:ascii="Verdana" w:hAnsi="Verdana"/>
          <w:sz w:val="22"/>
          <w:szCs w:val="22"/>
        </w:rPr>
      </w:pPr>
      <w:r w:rsidRPr="6C22B9D2" w:rsidR="3055905D">
        <w:rPr>
          <w:rFonts w:ascii="Verdana" w:hAnsi="Verdana"/>
          <w:b w:val="1"/>
          <w:bCs w:val="1"/>
          <w:sz w:val="22"/>
          <w:szCs w:val="22"/>
        </w:rPr>
        <w:t>João Cláudio Madureira Lacerda                             Marcelo Roberto da Silva</w:t>
      </w:r>
    </w:p>
    <w:p w:rsidR="006B0F5F" w:rsidP="6C22B9D2" w:rsidRDefault="006B0F5F" w14:paraId="3CE2350F" w14:textId="6978B3BC">
      <w:pPr>
        <w:pStyle w:val="western"/>
        <w:spacing w:before="0" w:beforeAutospacing="0" w:after="0" w:line="240" w:lineRule="auto"/>
        <w:rPr>
          <w:rFonts w:ascii="Verdana" w:hAnsi="Verdana"/>
          <w:sz w:val="22"/>
          <w:szCs w:val="22"/>
        </w:rPr>
      </w:pPr>
      <w:r w:rsidRPr="6C22B9D2" w:rsidR="3055905D">
        <w:rPr>
          <w:rFonts w:ascii="Verdana" w:hAnsi="Verdana"/>
          <w:sz w:val="22"/>
          <w:szCs w:val="22"/>
        </w:rPr>
        <w:t xml:space="preserve">                   </w:t>
      </w:r>
      <w:r w:rsidRPr="6C22B9D2" w:rsidR="000C0D28">
        <w:rPr>
          <w:rFonts w:ascii="Verdana" w:hAnsi="Verdana"/>
          <w:sz w:val="22"/>
          <w:szCs w:val="22"/>
        </w:rPr>
        <w:t>Vereador</w:t>
      </w:r>
      <w:r w:rsidRPr="6C22B9D2" w:rsidR="3E97673B">
        <w:rPr>
          <w:rFonts w:ascii="Verdana" w:hAnsi="Verdana"/>
          <w:sz w:val="22"/>
          <w:szCs w:val="22"/>
        </w:rPr>
        <w:t xml:space="preserve">                                                             </w:t>
      </w:r>
      <w:r w:rsidRPr="6C22B9D2" w:rsidR="3E97673B">
        <w:rPr>
          <w:rFonts w:ascii="Verdana" w:hAnsi="Verdana"/>
          <w:sz w:val="22"/>
          <w:szCs w:val="22"/>
        </w:rPr>
        <w:t>V</w:t>
      </w:r>
      <w:r w:rsidRPr="6C22B9D2" w:rsidR="3E97673B">
        <w:rPr>
          <w:rFonts w:ascii="Verdana" w:hAnsi="Verdana"/>
          <w:sz w:val="22"/>
          <w:szCs w:val="22"/>
        </w:rPr>
        <w:t>ereador</w:t>
      </w:r>
    </w:p>
    <w:sectPr w:rsidRPr="0000122C" w:rsidR="006B0F5F" w:rsidSect="0000122C">
      <w:headerReference w:type="default" r:id="rId8"/>
      <w:footerReference w:type="default" r:id="rId9"/>
      <w:pgSz w:w="11906" w:h="16838" w:orient="portrait"/>
      <w:pgMar w:top="1418" w:right="90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0821" w:rsidP="00724934" w:rsidRDefault="00B00821" w14:paraId="5A4A97D4" w14:textId="77777777">
      <w:r>
        <w:separator/>
      </w:r>
    </w:p>
  </w:endnote>
  <w:endnote w:type="continuationSeparator" w:id="0">
    <w:p w:rsidR="00B00821" w:rsidP="00724934" w:rsidRDefault="00B00821" w14:paraId="3D54E5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24934" w:rsidRDefault="00724934" w14:paraId="41F477D9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A020FF" wp14:editId="4A1EBD70">
          <wp:simplePos x="0" y="0"/>
          <wp:positionH relativeFrom="margin">
            <wp:posOffset>-1089660</wp:posOffset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0821" w:rsidP="00724934" w:rsidRDefault="00B00821" w14:paraId="684FB0A1" w14:textId="77777777">
      <w:r>
        <w:separator/>
      </w:r>
    </w:p>
  </w:footnote>
  <w:footnote w:type="continuationSeparator" w:id="0">
    <w:p w:rsidR="00B00821" w:rsidP="00724934" w:rsidRDefault="00B00821" w14:paraId="042A7B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24934" w:rsidRDefault="00724934" w14:paraId="206084EB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78D624" wp14:editId="48BC0888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4"/>
    <w:rsid w:val="0000122C"/>
    <w:rsid w:val="00050364"/>
    <w:rsid w:val="00050684"/>
    <w:rsid w:val="000C0D28"/>
    <w:rsid w:val="000E79E0"/>
    <w:rsid w:val="001A570E"/>
    <w:rsid w:val="00254F66"/>
    <w:rsid w:val="002F0BA3"/>
    <w:rsid w:val="00336606"/>
    <w:rsid w:val="003573FE"/>
    <w:rsid w:val="00374FF5"/>
    <w:rsid w:val="004F0242"/>
    <w:rsid w:val="0052201A"/>
    <w:rsid w:val="005A6600"/>
    <w:rsid w:val="005E766D"/>
    <w:rsid w:val="0064404B"/>
    <w:rsid w:val="00645601"/>
    <w:rsid w:val="00656C9C"/>
    <w:rsid w:val="006B0F5F"/>
    <w:rsid w:val="006F0012"/>
    <w:rsid w:val="00724934"/>
    <w:rsid w:val="00773891"/>
    <w:rsid w:val="00784F04"/>
    <w:rsid w:val="007B7A99"/>
    <w:rsid w:val="007D3A7F"/>
    <w:rsid w:val="00803E28"/>
    <w:rsid w:val="00910A34"/>
    <w:rsid w:val="00945ACB"/>
    <w:rsid w:val="00967A69"/>
    <w:rsid w:val="009700DE"/>
    <w:rsid w:val="009B6598"/>
    <w:rsid w:val="009E3374"/>
    <w:rsid w:val="00A875C0"/>
    <w:rsid w:val="00B00821"/>
    <w:rsid w:val="00BE1D12"/>
    <w:rsid w:val="00BE6DB3"/>
    <w:rsid w:val="00BF0545"/>
    <w:rsid w:val="00BF3F31"/>
    <w:rsid w:val="00C07854"/>
    <w:rsid w:val="00C15785"/>
    <w:rsid w:val="00C6515D"/>
    <w:rsid w:val="00CB2617"/>
    <w:rsid w:val="00D43C66"/>
    <w:rsid w:val="00D95C91"/>
    <w:rsid w:val="00DB76DE"/>
    <w:rsid w:val="00ED257E"/>
    <w:rsid w:val="00F3769C"/>
    <w:rsid w:val="06541635"/>
    <w:rsid w:val="0954E809"/>
    <w:rsid w:val="0B7350A3"/>
    <w:rsid w:val="10082BF1"/>
    <w:rsid w:val="12413956"/>
    <w:rsid w:val="1263FDB3"/>
    <w:rsid w:val="12E28088"/>
    <w:rsid w:val="145EB40E"/>
    <w:rsid w:val="151E7425"/>
    <w:rsid w:val="18E27EF1"/>
    <w:rsid w:val="1D4D7759"/>
    <w:rsid w:val="1F3A800F"/>
    <w:rsid w:val="1F3B9C37"/>
    <w:rsid w:val="21A7C0F4"/>
    <w:rsid w:val="2665A110"/>
    <w:rsid w:val="2A5DD51C"/>
    <w:rsid w:val="2AF29211"/>
    <w:rsid w:val="2E80A024"/>
    <w:rsid w:val="3055905D"/>
    <w:rsid w:val="313735A3"/>
    <w:rsid w:val="31EAB028"/>
    <w:rsid w:val="3A651124"/>
    <w:rsid w:val="3BF86E8F"/>
    <w:rsid w:val="3E97673B"/>
    <w:rsid w:val="40EB00E0"/>
    <w:rsid w:val="422CD62A"/>
    <w:rsid w:val="43681527"/>
    <w:rsid w:val="465C773A"/>
    <w:rsid w:val="4686521F"/>
    <w:rsid w:val="47B6DD1D"/>
    <w:rsid w:val="4DABD54A"/>
    <w:rsid w:val="4F707763"/>
    <w:rsid w:val="58F6DC29"/>
    <w:rsid w:val="5B975B1E"/>
    <w:rsid w:val="5BFE1B7E"/>
    <w:rsid w:val="5DC3A5F6"/>
    <w:rsid w:val="601AD2FC"/>
    <w:rsid w:val="610815BE"/>
    <w:rsid w:val="618F3583"/>
    <w:rsid w:val="61B8A354"/>
    <w:rsid w:val="66B5F51B"/>
    <w:rsid w:val="6C22B9D2"/>
    <w:rsid w:val="6C431EF4"/>
    <w:rsid w:val="6FA9A348"/>
    <w:rsid w:val="71EAA457"/>
    <w:rsid w:val="723354AB"/>
    <w:rsid w:val="78F89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D2BDBF"/>
  <w15:docId w15:val="{8414740A-9E51-40EA-B7EA-FB358CD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hAnsi="Verdana" w:eastAsiaTheme="minorHAnsi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598"/>
  </w:style>
  <w:style w:type="paragraph" w:styleId="Ttulo1">
    <w:name w:val="heading 1"/>
    <w:basedOn w:val="Normal"/>
    <w:next w:val="Normal"/>
    <w:link w:val="Ttulo1Char"/>
    <w:uiPriority w:val="9"/>
    <w:qFormat/>
    <w:rsid w:val="00656C9C"/>
    <w:pPr>
      <w:keepNext/>
      <w:keepLines/>
      <w:spacing w:before="240" w:line="259" w:lineRule="auto"/>
      <w:jc w:val="left"/>
      <w:outlineLvl w:val="0"/>
    </w:pPr>
    <w:rPr>
      <w:rFonts w:asciiTheme="majorHAnsi" w:hAnsiTheme="majorHAnsi" w:eastAsiaTheme="majorEastAsia" w:cstheme="majorBidi"/>
      <w:color w:val="365F91" w:themeColor="accent1" w:themeShade="BF"/>
      <w:kern w:val="2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3E28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 w:line="276" w:lineRule="auto"/>
      <w:jc w:val="left"/>
    </w:pPr>
    <w:rPr>
      <w:rFonts w:ascii="Calibri" w:hAnsi="Calibri" w:eastAsia="Calibri" w:cs="Times New Roman"/>
      <w:sz w:val="22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803E28"/>
    <w:rPr>
      <w:rFonts w:ascii="Calibri" w:hAnsi="Calibri" w:eastAsia="Calibri" w:cs="Times New Roman"/>
      <w:sz w:val="22"/>
    </w:rPr>
  </w:style>
  <w:style w:type="paragraph" w:styleId="western" w:customStyle="1">
    <w:name w:val="western"/>
    <w:basedOn w:val="Normal"/>
    <w:rsid w:val="00803E28"/>
    <w:pPr>
      <w:spacing w:before="100" w:beforeAutospacing="1" w:after="119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Normal1" w:customStyle="1">
    <w:name w:val="Normal1"/>
    <w:rsid w:val="00C07854"/>
    <w:pPr>
      <w:ind w:left="840" w:right="-36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styleId="Hyperlink">
    <w:name w:val="Hyperlink"/>
    <w:uiPriority w:val="99"/>
    <w:unhideWhenUsed/>
    <w:rsid w:val="00C07854"/>
    <w:rPr>
      <w:color w:val="0563C1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656C9C"/>
    <w:rPr>
      <w:rFonts w:asciiTheme="majorHAnsi" w:hAnsiTheme="majorHAnsi" w:eastAsiaTheme="majorEastAsia" w:cstheme="majorBidi"/>
      <w:color w:val="365F91" w:themeColor="accent1" w:themeShade="BF"/>
      <w:kern w:val="2"/>
      <w:sz w:val="32"/>
      <w:szCs w:val="32"/>
    </w:rPr>
  </w:style>
  <w:style w:type="paragraph" w:styleId="PargrafodaLista">
    <w:name w:val="List Paragraph"/>
    <w:basedOn w:val="Normal"/>
    <w:uiPriority w:val="1"/>
    <w:qFormat/>
    <w:rsid w:val="00656C9C"/>
    <w:pPr>
      <w:spacing w:after="200" w:line="276" w:lineRule="auto"/>
      <w:ind w:left="720"/>
      <w:contextualSpacing/>
      <w:jc w:val="left"/>
    </w:pPr>
    <w:rPr>
      <w:rFonts w:ascii="Calibri" w:hAnsi="Calibri" w:eastAsia="Times New Roman" w:cs="Times New Roman"/>
      <w:sz w:val="22"/>
      <w:lang w:eastAsia="pt-BR"/>
    </w:rPr>
  </w:style>
  <w:style w:type="paragraph" w:styleId="paragraph" w:customStyle="1">
    <w:name w:val="paragraph"/>
    <w:basedOn w:val="Normal"/>
    <w:rsid w:val="00C6515D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normaltextrun" w:customStyle="1">
    <w:name w:val="normaltextrun"/>
    <w:basedOn w:val="Fontepargpadro"/>
    <w:rsid w:val="00C6515D"/>
  </w:style>
  <w:style w:type="character" w:styleId="findhit" w:customStyle="1">
    <w:name w:val="findhit"/>
    <w:basedOn w:val="Fontepargpadro"/>
    <w:rsid w:val="00C6515D"/>
  </w:style>
  <w:style w:type="character" w:styleId="eop" w:customStyle="1">
    <w:name w:val="eop"/>
    <w:basedOn w:val="Fontepargpadro"/>
    <w:rsid w:val="00C6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D664-9F70-461D-9491-F64B6136AA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4</revision>
  <lastPrinted>2024-11-13T11:03:00.0000000Z</lastPrinted>
  <dcterms:created xsi:type="dcterms:W3CDTF">2024-11-13T10:06:00.0000000Z</dcterms:created>
  <dcterms:modified xsi:type="dcterms:W3CDTF">2025-09-08T12:58:19.8191618Z</dcterms:modified>
</coreProperties>
</file>